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FB2C5" w14:textId="77777777" w:rsidR="00B86FE1" w:rsidRDefault="00B86FE1" w:rsidP="00821E3E">
      <w:pPr>
        <w:pStyle w:val="BodyText"/>
        <w:kinsoku w:val="0"/>
        <w:overflowPunct w:val="0"/>
        <w:ind w:right="-46"/>
        <w:jc w:val="center"/>
        <w:rPr>
          <w:b w:val="0"/>
          <w:bCs w:val="0"/>
          <w:color w:val="000000"/>
        </w:rPr>
      </w:pPr>
      <w:r>
        <w:rPr>
          <w:color w:val="201D1E"/>
          <w:spacing w:val="-1"/>
        </w:rPr>
        <w:t>INSTITUTE</w:t>
      </w:r>
      <w:r>
        <w:rPr>
          <w:color w:val="201D1E"/>
          <w:spacing w:val="-3"/>
        </w:rPr>
        <w:t xml:space="preserve"> </w:t>
      </w:r>
      <w:r>
        <w:rPr>
          <w:color w:val="201D1E"/>
        </w:rPr>
        <w:t>AND</w:t>
      </w:r>
      <w:r>
        <w:rPr>
          <w:color w:val="201D1E"/>
          <w:spacing w:val="1"/>
        </w:rPr>
        <w:t xml:space="preserve"> </w:t>
      </w:r>
      <w:r>
        <w:rPr>
          <w:color w:val="201D1E"/>
          <w:spacing w:val="-2"/>
        </w:rPr>
        <w:t>FACULTY</w:t>
      </w:r>
      <w:r>
        <w:rPr>
          <w:color w:val="201D1E"/>
        </w:rPr>
        <w:t xml:space="preserve"> OF</w:t>
      </w:r>
      <w:r>
        <w:rPr>
          <w:color w:val="201D1E"/>
          <w:spacing w:val="-2"/>
        </w:rPr>
        <w:t xml:space="preserve"> </w:t>
      </w:r>
      <w:r>
        <w:rPr>
          <w:color w:val="201D1E"/>
          <w:spacing w:val="-1"/>
        </w:rPr>
        <w:t>ACTUARIES</w:t>
      </w:r>
    </w:p>
    <w:p w14:paraId="1C29FE9E" w14:textId="77777777" w:rsidR="00B86FE1" w:rsidRDefault="00B86FE1" w:rsidP="00821E3E">
      <w:pPr>
        <w:pStyle w:val="BodyText"/>
        <w:kinsoku w:val="0"/>
        <w:overflowPunct w:val="0"/>
        <w:spacing w:before="0"/>
        <w:ind w:right="-46"/>
        <w:jc w:val="center"/>
      </w:pPr>
    </w:p>
    <w:p w14:paraId="1219BF14" w14:textId="77777777" w:rsidR="00B86FE1" w:rsidRDefault="00B86FE1" w:rsidP="00821E3E">
      <w:pPr>
        <w:pStyle w:val="BodyText"/>
        <w:kinsoku w:val="0"/>
        <w:overflowPunct w:val="0"/>
        <w:spacing w:before="0"/>
        <w:ind w:right="-46"/>
        <w:jc w:val="center"/>
      </w:pPr>
    </w:p>
    <w:p w14:paraId="00C42747" w14:textId="77777777" w:rsidR="00B86FE1" w:rsidRDefault="00B86FE1" w:rsidP="00821E3E">
      <w:pPr>
        <w:pStyle w:val="BodyText"/>
        <w:kinsoku w:val="0"/>
        <w:overflowPunct w:val="0"/>
        <w:spacing w:before="0"/>
        <w:ind w:right="-46"/>
        <w:jc w:val="center"/>
      </w:pPr>
      <w:r>
        <w:t>EXAMINATION</w:t>
      </w:r>
    </w:p>
    <w:p w14:paraId="00238D70" w14:textId="3394AFF4" w:rsidR="00B86FE1" w:rsidRDefault="000F3D78" w:rsidP="00821E3E">
      <w:pPr>
        <w:pStyle w:val="BodyText"/>
        <w:kinsoku w:val="0"/>
        <w:overflowPunct w:val="0"/>
        <w:spacing w:before="309" w:line="940" w:lineRule="atLeast"/>
        <w:ind w:right="-46"/>
        <w:jc w:val="center"/>
        <w:rPr>
          <w:b w:val="0"/>
          <w:bCs w:val="0"/>
          <w:spacing w:val="-1"/>
          <w:sz w:val="32"/>
          <w:szCs w:val="32"/>
        </w:rPr>
      </w:pPr>
      <w:r>
        <w:rPr>
          <w:b w:val="0"/>
          <w:bCs w:val="0"/>
          <w:spacing w:val="-1"/>
          <w:sz w:val="32"/>
          <w:szCs w:val="32"/>
        </w:rPr>
        <w:t>September</w:t>
      </w:r>
      <w:r w:rsidR="00821E3E">
        <w:rPr>
          <w:b w:val="0"/>
          <w:bCs w:val="0"/>
          <w:spacing w:val="-1"/>
          <w:sz w:val="32"/>
          <w:szCs w:val="32"/>
        </w:rPr>
        <w:t xml:space="preserve"> 2020</w:t>
      </w:r>
    </w:p>
    <w:p w14:paraId="6EF5AF78" w14:textId="77777777" w:rsidR="00B86FE1" w:rsidRDefault="00B86FE1" w:rsidP="00821E3E">
      <w:pPr>
        <w:pStyle w:val="BodyText"/>
        <w:kinsoku w:val="0"/>
        <w:overflowPunct w:val="0"/>
        <w:spacing w:before="277" w:line="479" w:lineRule="auto"/>
        <w:ind w:right="-46"/>
        <w:jc w:val="center"/>
        <w:rPr>
          <w:b w:val="0"/>
          <w:bCs w:val="0"/>
          <w:color w:val="000000"/>
        </w:rPr>
      </w:pPr>
      <w:r>
        <w:rPr>
          <w:color w:val="201D1E"/>
        </w:rPr>
        <w:t xml:space="preserve">AUDIT </w:t>
      </w:r>
      <w:r>
        <w:rPr>
          <w:color w:val="201D1E"/>
          <w:spacing w:val="-1"/>
        </w:rPr>
        <w:t>TRAIL</w:t>
      </w:r>
    </w:p>
    <w:p w14:paraId="62597342" w14:textId="77777777" w:rsidR="00B86FE1" w:rsidRPr="00ED5D5D" w:rsidRDefault="00B86FE1" w:rsidP="00821E3E">
      <w:pPr>
        <w:pStyle w:val="BodyText"/>
        <w:kinsoku w:val="0"/>
        <w:overflowPunct w:val="0"/>
        <w:spacing w:before="1"/>
        <w:ind w:right="-46"/>
        <w:jc w:val="center"/>
        <w:rPr>
          <w:color w:val="201D1E"/>
          <w:spacing w:val="-1"/>
          <w:sz w:val="36"/>
          <w:szCs w:val="36"/>
        </w:rPr>
      </w:pPr>
      <w:r w:rsidRPr="00ED5D5D">
        <w:rPr>
          <w:color w:val="201D1E"/>
          <w:spacing w:val="-1"/>
          <w:sz w:val="36"/>
          <w:szCs w:val="36"/>
        </w:rPr>
        <w:t>Subject CP2 – Modelling Practice</w:t>
      </w:r>
    </w:p>
    <w:p w14:paraId="1CA78545" w14:textId="77777777" w:rsidR="00B86FE1" w:rsidRDefault="00B86FE1" w:rsidP="00821E3E">
      <w:pPr>
        <w:pStyle w:val="BodyText"/>
        <w:kinsoku w:val="0"/>
        <w:overflowPunct w:val="0"/>
        <w:spacing w:before="1"/>
        <w:ind w:right="-46"/>
        <w:jc w:val="center"/>
        <w:rPr>
          <w:sz w:val="36"/>
          <w:szCs w:val="36"/>
        </w:rPr>
      </w:pPr>
      <w:r w:rsidRPr="00ED5D5D">
        <w:rPr>
          <w:color w:val="201D1E"/>
          <w:spacing w:val="-1"/>
          <w:sz w:val="36"/>
          <w:szCs w:val="36"/>
        </w:rPr>
        <w:t>Core Practices</w:t>
      </w:r>
    </w:p>
    <w:p w14:paraId="61B056D2" w14:textId="77777777" w:rsidR="00B86FE1" w:rsidRDefault="00B86FE1" w:rsidP="00821E3E">
      <w:pPr>
        <w:pStyle w:val="BodyText"/>
        <w:kinsoku w:val="0"/>
        <w:overflowPunct w:val="0"/>
        <w:spacing w:before="0"/>
        <w:ind w:right="-46"/>
        <w:jc w:val="center"/>
        <w:rPr>
          <w:color w:val="201D1E"/>
          <w:sz w:val="36"/>
          <w:szCs w:val="36"/>
        </w:rPr>
      </w:pPr>
    </w:p>
    <w:p w14:paraId="44FF9D51" w14:textId="77777777" w:rsidR="00B86FE1" w:rsidRDefault="00B86FE1" w:rsidP="00821E3E">
      <w:pPr>
        <w:pStyle w:val="BodyText"/>
        <w:kinsoku w:val="0"/>
        <w:overflowPunct w:val="0"/>
        <w:spacing w:before="0"/>
        <w:ind w:right="-46"/>
        <w:jc w:val="center"/>
        <w:rPr>
          <w:b w:val="0"/>
          <w:bCs w:val="0"/>
          <w:color w:val="000000"/>
          <w:sz w:val="36"/>
          <w:szCs w:val="36"/>
        </w:rPr>
      </w:pPr>
      <w:r>
        <w:rPr>
          <w:color w:val="201D1E"/>
          <w:sz w:val="36"/>
          <w:szCs w:val="36"/>
        </w:rPr>
        <w:t>Paper One</w:t>
      </w:r>
    </w:p>
    <w:p w14:paraId="1D42FCE7" w14:textId="77777777" w:rsidR="00B86FE1" w:rsidRDefault="00B86FE1" w:rsidP="00821E3E">
      <w:pPr>
        <w:pStyle w:val="BodyText"/>
        <w:kinsoku w:val="0"/>
        <w:overflowPunct w:val="0"/>
        <w:spacing w:before="0"/>
        <w:ind w:right="-46"/>
        <w:jc w:val="center"/>
        <w:rPr>
          <w:sz w:val="20"/>
          <w:szCs w:val="20"/>
        </w:rPr>
      </w:pPr>
    </w:p>
    <w:p w14:paraId="2DECE08B" w14:textId="77777777" w:rsidR="00B86FE1" w:rsidRDefault="00B86FE1" w:rsidP="00821E3E">
      <w:pPr>
        <w:pStyle w:val="BodyText"/>
        <w:kinsoku w:val="0"/>
        <w:overflowPunct w:val="0"/>
        <w:spacing w:before="0"/>
        <w:ind w:right="-46"/>
        <w:jc w:val="center"/>
        <w:rPr>
          <w:sz w:val="20"/>
          <w:szCs w:val="20"/>
        </w:rPr>
      </w:pPr>
    </w:p>
    <w:p w14:paraId="736EF7EE" w14:textId="77777777" w:rsidR="00B86FE1" w:rsidRDefault="00B86FE1" w:rsidP="00821E3E">
      <w:pPr>
        <w:pStyle w:val="BodyText"/>
        <w:kinsoku w:val="0"/>
        <w:overflowPunct w:val="0"/>
        <w:spacing w:before="0"/>
        <w:ind w:right="-46"/>
        <w:jc w:val="center"/>
        <w:rPr>
          <w:sz w:val="20"/>
          <w:szCs w:val="20"/>
        </w:rPr>
      </w:pPr>
    </w:p>
    <w:p w14:paraId="032A5196" w14:textId="77777777" w:rsidR="00B86FE1" w:rsidRDefault="00B86FE1" w:rsidP="00821E3E">
      <w:pPr>
        <w:pStyle w:val="BodyText"/>
        <w:kinsoku w:val="0"/>
        <w:overflowPunct w:val="0"/>
        <w:spacing w:before="0"/>
        <w:ind w:right="-46"/>
        <w:jc w:val="center"/>
        <w:rPr>
          <w:sz w:val="20"/>
          <w:szCs w:val="20"/>
        </w:rPr>
      </w:pPr>
    </w:p>
    <w:p w14:paraId="09889F2B" w14:textId="77777777" w:rsidR="00B86FE1" w:rsidRDefault="00B86FE1" w:rsidP="00B86FE1">
      <w:pPr>
        <w:pStyle w:val="BodyText"/>
        <w:kinsoku w:val="0"/>
        <w:overflowPunct w:val="0"/>
        <w:spacing w:before="0"/>
        <w:rPr>
          <w:sz w:val="20"/>
          <w:szCs w:val="20"/>
        </w:rPr>
      </w:pPr>
    </w:p>
    <w:p w14:paraId="594EE686" w14:textId="77777777" w:rsidR="00B86FE1" w:rsidRDefault="00B86FE1" w:rsidP="00B86FE1">
      <w:pPr>
        <w:pStyle w:val="BodyText"/>
        <w:kinsoku w:val="0"/>
        <w:overflowPunct w:val="0"/>
        <w:spacing w:before="0"/>
        <w:rPr>
          <w:sz w:val="20"/>
          <w:szCs w:val="20"/>
        </w:rPr>
      </w:pPr>
    </w:p>
    <w:p w14:paraId="42EE9277" w14:textId="77777777" w:rsidR="00B86FE1" w:rsidRDefault="00B86FE1" w:rsidP="00B86FE1">
      <w:pPr>
        <w:pStyle w:val="BodyText"/>
        <w:kinsoku w:val="0"/>
        <w:overflowPunct w:val="0"/>
        <w:spacing w:before="0"/>
        <w:rPr>
          <w:sz w:val="20"/>
          <w:szCs w:val="20"/>
        </w:rPr>
      </w:pPr>
    </w:p>
    <w:p w14:paraId="5575AA15" w14:textId="77777777" w:rsidR="00B86FE1" w:rsidRDefault="00B86FE1" w:rsidP="00B86FE1">
      <w:pPr>
        <w:pStyle w:val="BodyText"/>
        <w:kinsoku w:val="0"/>
        <w:overflowPunct w:val="0"/>
        <w:spacing w:before="0"/>
        <w:rPr>
          <w:sz w:val="20"/>
          <w:szCs w:val="20"/>
        </w:rPr>
      </w:pPr>
    </w:p>
    <w:p w14:paraId="1E0AD314" w14:textId="77777777" w:rsidR="00B86FE1" w:rsidRDefault="00B86FE1" w:rsidP="00B86FE1">
      <w:pPr>
        <w:pStyle w:val="BodyText"/>
        <w:kinsoku w:val="0"/>
        <w:overflowPunct w:val="0"/>
        <w:spacing w:before="0"/>
        <w:rPr>
          <w:sz w:val="20"/>
          <w:szCs w:val="20"/>
        </w:rPr>
      </w:pPr>
    </w:p>
    <w:p w14:paraId="20506BE0" w14:textId="77777777" w:rsidR="00B86FE1" w:rsidRDefault="00B86FE1" w:rsidP="00B86FE1">
      <w:pPr>
        <w:pStyle w:val="BodyText"/>
        <w:kinsoku w:val="0"/>
        <w:overflowPunct w:val="0"/>
        <w:spacing w:before="0"/>
        <w:rPr>
          <w:sz w:val="20"/>
          <w:szCs w:val="20"/>
        </w:rPr>
      </w:pPr>
    </w:p>
    <w:p w14:paraId="48474066" w14:textId="77777777" w:rsidR="00B86FE1" w:rsidRDefault="00B86FE1" w:rsidP="00B86FE1">
      <w:pPr>
        <w:pStyle w:val="BodyText"/>
        <w:kinsoku w:val="0"/>
        <w:overflowPunct w:val="0"/>
        <w:spacing w:before="0"/>
        <w:rPr>
          <w:sz w:val="20"/>
          <w:szCs w:val="20"/>
        </w:rPr>
      </w:pPr>
    </w:p>
    <w:p w14:paraId="707E6297" w14:textId="77777777" w:rsidR="00B86FE1" w:rsidRDefault="00B86FE1" w:rsidP="00B86FE1">
      <w:pPr>
        <w:pStyle w:val="BodyText"/>
        <w:kinsoku w:val="0"/>
        <w:overflowPunct w:val="0"/>
        <w:spacing w:before="0"/>
        <w:rPr>
          <w:sz w:val="20"/>
          <w:szCs w:val="20"/>
        </w:rPr>
      </w:pPr>
    </w:p>
    <w:p w14:paraId="3B993D62" w14:textId="77777777" w:rsidR="00B86FE1" w:rsidRDefault="00B86FE1" w:rsidP="00B86FE1">
      <w:pPr>
        <w:pStyle w:val="BodyText"/>
        <w:kinsoku w:val="0"/>
        <w:overflowPunct w:val="0"/>
        <w:spacing w:before="0"/>
        <w:rPr>
          <w:sz w:val="20"/>
          <w:szCs w:val="20"/>
        </w:rPr>
      </w:pPr>
    </w:p>
    <w:p w14:paraId="00D49C44" w14:textId="77777777" w:rsidR="00B86FE1" w:rsidRDefault="00B86FE1" w:rsidP="00B86FE1">
      <w:pPr>
        <w:pStyle w:val="BodyText"/>
        <w:kinsoku w:val="0"/>
        <w:overflowPunct w:val="0"/>
        <w:spacing w:before="0"/>
        <w:rPr>
          <w:sz w:val="20"/>
          <w:szCs w:val="20"/>
        </w:rPr>
      </w:pPr>
    </w:p>
    <w:p w14:paraId="777B9100" w14:textId="77777777" w:rsidR="00B86FE1" w:rsidRDefault="00B86FE1" w:rsidP="00B86FE1">
      <w:pPr>
        <w:pStyle w:val="BodyText"/>
        <w:kinsoku w:val="0"/>
        <w:overflowPunct w:val="0"/>
        <w:spacing w:before="0"/>
        <w:rPr>
          <w:sz w:val="20"/>
          <w:szCs w:val="20"/>
        </w:rPr>
      </w:pPr>
    </w:p>
    <w:p w14:paraId="5A76A4F6" w14:textId="77777777" w:rsidR="00B86FE1" w:rsidRDefault="00B86FE1" w:rsidP="00B86FE1">
      <w:pPr>
        <w:pStyle w:val="BodyText"/>
        <w:kinsoku w:val="0"/>
        <w:overflowPunct w:val="0"/>
        <w:spacing w:before="0"/>
        <w:rPr>
          <w:sz w:val="20"/>
          <w:szCs w:val="20"/>
        </w:rPr>
      </w:pPr>
    </w:p>
    <w:p w14:paraId="14A34F68" w14:textId="77777777" w:rsidR="00B86FE1" w:rsidRDefault="00B86FE1" w:rsidP="00B86FE1">
      <w:pPr>
        <w:pStyle w:val="BodyText"/>
        <w:kinsoku w:val="0"/>
        <w:overflowPunct w:val="0"/>
        <w:spacing w:before="0"/>
        <w:rPr>
          <w:sz w:val="20"/>
          <w:szCs w:val="20"/>
        </w:rPr>
      </w:pPr>
    </w:p>
    <w:p w14:paraId="5829FAAF" w14:textId="77777777" w:rsidR="00B86FE1" w:rsidRDefault="00B86FE1" w:rsidP="00B86FE1">
      <w:pPr>
        <w:pStyle w:val="BodyText"/>
        <w:kinsoku w:val="0"/>
        <w:overflowPunct w:val="0"/>
        <w:spacing w:before="0"/>
        <w:rPr>
          <w:sz w:val="20"/>
          <w:szCs w:val="20"/>
        </w:rPr>
      </w:pPr>
    </w:p>
    <w:p w14:paraId="5D82E45D" w14:textId="77777777" w:rsidR="00B86FE1" w:rsidRDefault="00B86FE1" w:rsidP="00B86FE1">
      <w:pPr>
        <w:pStyle w:val="BodyText"/>
        <w:kinsoku w:val="0"/>
        <w:overflowPunct w:val="0"/>
        <w:spacing w:before="0"/>
        <w:rPr>
          <w:sz w:val="20"/>
          <w:szCs w:val="20"/>
        </w:rPr>
      </w:pPr>
    </w:p>
    <w:p w14:paraId="017FA6FF" w14:textId="77777777" w:rsidR="00B86FE1" w:rsidRDefault="00B86FE1" w:rsidP="00B86FE1">
      <w:pPr>
        <w:pStyle w:val="BodyText"/>
        <w:kinsoku w:val="0"/>
        <w:overflowPunct w:val="0"/>
        <w:spacing w:before="0"/>
        <w:rPr>
          <w:sz w:val="20"/>
          <w:szCs w:val="20"/>
        </w:rPr>
      </w:pPr>
    </w:p>
    <w:p w14:paraId="193624A2" w14:textId="77777777" w:rsidR="00B86FE1" w:rsidRDefault="00B86FE1" w:rsidP="00B86FE1">
      <w:pPr>
        <w:pStyle w:val="BodyText"/>
        <w:kinsoku w:val="0"/>
        <w:overflowPunct w:val="0"/>
        <w:spacing w:before="0"/>
        <w:rPr>
          <w:sz w:val="20"/>
          <w:szCs w:val="20"/>
        </w:rPr>
      </w:pPr>
    </w:p>
    <w:p w14:paraId="4D2823D5" w14:textId="77777777" w:rsidR="00B86FE1" w:rsidRDefault="00B86FE1" w:rsidP="00B86FE1">
      <w:pPr>
        <w:pStyle w:val="BodyText"/>
        <w:kinsoku w:val="0"/>
        <w:overflowPunct w:val="0"/>
        <w:spacing w:before="0"/>
        <w:rPr>
          <w:sz w:val="20"/>
          <w:szCs w:val="20"/>
        </w:rPr>
      </w:pPr>
    </w:p>
    <w:p w14:paraId="17F38493" w14:textId="77777777" w:rsidR="00B86FE1" w:rsidRDefault="00B86FE1" w:rsidP="00B86FE1">
      <w:pPr>
        <w:pStyle w:val="BodyText"/>
        <w:kinsoku w:val="0"/>
        <w:overflowPunct w:val="0"/>
        <w:spacing w:before="0"/>
        <w:rPr>
          <w:sz w:val="20"/>
          <w:szCs w:val="20"/>
        </w:rPr>
      </w:pPr>
    </w:p>
    <w:p w14:paraId="7431C3A1" w14:textId="77777777" w:rsidR="00B86FE1" w:rsidRDefault="00B86FE1" w:rsidP="00B86FE1">
      <w:pPr>
        <w:pStyle w:val="BodyText"/>
        <w:kinsoku w:val="0"/>
        <w:overflowPunct w:val="0"/>
        <w:spacing w:before="0"/>
        <w:rPr>
          <w:sz w:val="20"/>
          <w:szCs w:val="20"/>
        </w:rPr>
      </w:pPr>
    </w:p>
    <w:p w14:paraId="342AFB97" w14:textId="77777777" w:rsidR="00B86FE1" w:rsidRDefault="00B86FE1" w:rsidP="00B86FE1">
      <w:pPr>
        <w:pStyle w:val="BodyText"/>
        <w:kinsoku w:val="0"/>
        <w:overflowPunct w:val="0"/>
        <w:spacing w:before="0"/>
        <w:rPr>
          <w:sz w:val="20"/>
          <w:szCs w:val="20"/>
        </w:rPr>
      </w:pPr>
    </w:p>
    <w:p w14:paraId="70028C52" w14:textId="77777777" w:rsidR="00B86FE1" w:rsidRDefault="00B86FE1" w:rsidP="00B86FE1">
      <w:pPr>
        <w:pStyle w:val="BodyText"/>
        <w:kinsoku w:val="0"/>
        <w:overflowPunct w:val="0"/>
        <w:spacing w:before="0"/>
        <w:rPr>
          <w:sz w:val="20"/>
          <w:szCs w:val="20"/>
        </w:rPr>
      </w:pPr>
    </w:p>
    <w:p w14:paraId="2CCE1608" w14:textId="77777777" w:rsidR="00B86FE1" w:rsidRDefault="00B86FE1" w:rsidP="00B86FE1">
      <w:pPr>
        <w:pStyle w:val="BodyText"/>
        <w:kinsoku w:val="0"/>
        <w:overflowPunct w:val="0"/>
        <w:spacing w:before="0"/>
        <w:rPr>
          <w:sz w:val="20"/>
          <w:szCs w:val="20"/>
        </w:rPr>
      </w:pPr>
    </w:p>
    <w:p w14:paraId="79300EA3" w14:textId="77777777" w:rsidR="00B86FE1" w:rsidRDefault="00B86FE1" w:rsidP="00B86FE1">
      <w:pPr>
        <w:pStyle w:val="BodyText"/>
        <w:kinsoku w:val="0"/>
        <w:overflowPunct w:val="0"/>
        <w:spacing w:before="0"/>
        <w:rPr>
          <w:sz w:val="20"/>
          <w:szCs w:val="20"/>
        </w:rPr>
      </w:pPr>
    </w:p>
    <w:p w14:paraId="43AE8C55" w14:textId="77777777" w:rsidR="00B86FE1" w:rsidRDefault="00B86FE1" w:rsidP="00B86FE1">
      <w:pPr>
        <w:pStyle w:val="BodyText"/>
        <w:kinsoku w:val="0"/>
        <w:overflowPunct w:val="0"/>
        <w:spacing w:before="0"/>
        <w:rPr>
          <w:sz w:val="20"/>
          <w:szCs w:val="20"/>
        </w:rPr>
      </w:pPr>
    </w:p>
    <w:p w14:paraId="1A4A824E" w14:textId="77777777" w:rsidR="00B86FE1" w:rsidRDefault="00B86FE1" w:rsidP="00B86FE1">
      <w:pPr>
        <w:pStyle w:val="BodyText"/>
        <w:kinsoku w:val="0"/>
        <w:overflowPunct w:val="0"/>
        <w:spacing w:before="0"/>
        <w:rPr>
          <w:sz w:val="20"/>
          <w:szCs w:val="20"/>
        </w:rPr>
      </w:pPr>
    </w:p>
    <w:p w14:paraId="3775B39E" w14:textId="77777777" w:rsidR="00B86FE1" w:rsidRDefault="00B86FE1" w:rsidP="00B86FE1">
      <w:pPr>
        <w:pStyle w:val="BodyText"/>
        <w:kinsoku w:val="0"/>
        <w:overflowPunct w:val="0"/>
        <w:spacing w:before="0"/>
        <w:rPr>
          <w:sz w:val="20"/>
          <w:szCs w:val="20"/>
        </w:rPr>
      </w:pPr>
    </w:p>
    <w:p w14:paraId="3978809A" w14:textId="77777777" w:rsidR="00B86FE1" w:rsidRDefault="00B86FE1" w:rsidP="00B86FE1">
      <w:pPr>
        <w:pStyle w:val="BodyText"/>
        <w:kinsoku w:val="0"/>
        <w:overflowPunct w:val="0"/>
        <w:spacing w:before="0"/>
        <w:rPr>
          <w:sz w:val="20"/>
          <w:szCs w:val="20"/>
        </w:rPr>
      </w:pPr>
    </w:p>
    <w:p w14:paraId="5EEA635E" w14:textId="77777777" w:rsidR="00B86FE1" w:rsidRDefault="00B86FE1" w:rsidP="00B86FE1">
      <w:pPr>
        <w:pStyle w:val="BodyText"/>
        <w:kinsoku w:val="0"/>
        <w:overflowPunct w:val="0"/>
        <w:spacing w:before="4"/>
        <w:rPr>
          <w:sz w:val="20"/>
          <w:szCs w:val="20"/>
        </w:rPr>
      </w:pPr>
    </w:p>
    <w:p w14:paraId="60F2FBAA" w14:textId="77777777" w:rsidR="00B86FE1" w:rsidRDefault="00B86FE1" w:rsidP="00B86FE1">
      <w:pPr>
        <w:pStyle w:val="BodyText"/>
        <w:kinsoku w:val="0"/>
        <w:overflowPunct w:val="0"/>
        <w:spacing w:before="55"/>
        <w:ind w:left="5327"/>
        <w:rPr>
          <w:b w:val="0"/>
          <w:bCs w:val="0"/>
          <w:spacing w:val="-1"/>
          <w:sz w:val="24"/>
          <w:szCs w:val="24"/>
        </w:rPr>
      </w:pPr>
      <w:r>
        <w:rPr>
          <w:rFonts w:ascii="Symbol" w:hAnsi="Symbol" w:cs="Symbol"/>
          <w:b w:val="0"/>
          <w:bCs w:val="0"/>
          <w:spacing w:val="2"/>
          <w:sz w:val="24"/>
          <w:szCs w:val="24"/>
        </w:rPr>
        <w:t></w:t>
      </w:r>
      <w:r>
        <w:rPr>
          <w:b w:val="0"/>
          <w:bCs w:val="0"/>
          <w:spacing w:val="-1"/>
          <w:sz w:val="24"/>
          <w:szCs w:val="24"/>
        </w:rPr>
        <w:t>Institute and</w:t>
      </w:r>
      <w:r>
        <w:rPr>
          <w:b w:val="0"/>
          <w:bCs w:val="0"/>
          <w:spacing w:val="2"/>
          <w:sz w:val="24"/>
          <w:szCs w:val="24"/>
        </w:rPr>
        <w:t xml:space="preserve"> </w:t>
      </w:r>
      <w:r>
        <w:rPr>
          <w:b w:val="0"/>
          <w:bCs w:val="0"/>
          <w:sz w:val="24"/>
          <w:szCs w:val="24"/>
        </w:rPr>
        <w:t>Faculty</w:t>
      </w:r>
      <w:r>
        <w:rPr>
          <w:b w:val="0"/>
          <w:bCs w:val="0"/>
          <w:spacing w:val="-5"/>
          <w:sz w:val="24"/>
          <w:szCs w:val="24"/>
        </w:rPr>
        <w:t xml:space="preserve"> </w:t>
      </w:r>
      <w:r>
        <w:rPr>
          <w:b w:val="0"/>
          <w:bCs w:val="0"/>
          <w:spacing w:val="1"/>
          <w:sz w:val="24"/>
          <w:szCs w:val="24"/>
        </w:rPr>
        <w:t>of</w:t>
      </w:r>
      <w:r>
        <w:rPr>
          <w:b w:val="0"/>
          <w:bCs w:val="0"/>
          <w:sz w:val="24"/>
          <w:szCs w:val="24"/>
        </w:rPr>
        <w:t xml:space="preserve"> </w:t>
      </w:r>
      <w:r>
        <w:rPr>
          <w:b w:val="0"/>
          <w:bCs w:val="0"/>
          <w:spacing w:val="-1"/>
          <w:sz w:val="24"/>
          <w:szCs w:val="24"/>
        </w:rPr>
        <w:t>Actuaries</w:t>
      </w:r>
    </w:p>
    <w:p w14:paraId="72C114BC" w14:textId="7D9E8A1A" w:rsidR="00765553" w:rsidRPr="00821E3E" w:rsidRDefault="00821E3E" w:rsidP="00821E3E">
      <w:pPr>
        <w:pStyle w:val="BodyText"/>
      </w:pPr>
      <w:r w:rsidRPr="00821E3E">
        <w:lastRenderedPageBreak/>
        <w:t>Analysis of Cost of Guarantees</w:t>
      </w:r>
      <w:r w:rsidR="00B01C4D">
        <w:t xml:space="preserve"> for ABC Life</w:t>
      </w:r>
    </w:p>
    <w:p w14:paraId="683266D9" w14:textId="77777777" w:rsidR="00821E3E" w:rsidRPr="00821E3E" w:rsidRDefault="00821E3E" w:rsidP="00821E3E"/>
    <w:p w14:paraId="08D63C83" w14:textId="2138177D" w:rsidR="00821E3E" w:rsidRPr="00813768" w:rsidRDefault="00821E3E" w:rsidP="00821E3E">
      <w:pPr>
        <w:rPr>
          <w:rStyle w:val="Strong"/>
          <w:sz w:val="28"/>
        </w:rPr>
      </w:pPr>
      <w:r w:rsidRPr="00813768">
        <w:rPr>
          <w:rStyle w:val="Strong"/>
          <w:sz w:val="28"/>
        </w:rPr>
        <w:t>Purpose</w:t>
      </w:r>
    </w:p>
    <w:p w14:paraId="1DDC2304" w14:textId="77777777" w:rsidR="00821E3E" w:rsidRDefault="00821E3E" w:rsidP="00821E3E"/>
    <w:p w14:paraId="4939C21D" w14:textId="77777777" w:rsidR="00393952" w:rsidRDefault="00393952" w:rsidP="00393952">
      <w:r>
        <w:t xml:space="preserve">ABC Life is undertaking an analysis of a portfolio of regular savings products to gauge the impact of the investment guarantees. A sample of policy data has been taken to estimate the current value and guaranteed value for the portfolio. Three options to provide an uplift to policyholder values to try and reduce the future cost of guarantees have been suggested. </w:t>
      </w:r>
    </w:p>
    <w:p w14:paraId="47D8A063" w14:textId="77777777" w:rsidR="00393952" w:rsidRDefault="00393952" w:rsidP="00393952">
      <w:r>
        <w:t xml:space="preserve"> </w:t>
      </w:r>
    </w:p>
    <w:p w14:paraId="5C8DC53D" w14:textId="77777777" w:rsidR="00393952" w:rsidRDefault="00393952" w:rsidP="00393952">
      <w:r>
        <w:t>This spreadsheet does the following:</w:t>
      </w:r>
    </w:p>
    <w:p w14:paraId="45D495BE" w14:textId="77777777" w:rsidR="00393952" w:rsidRDefault="00393952" w:rsidP="00393952">
      <w:pPr>
        <w:pStyle w:val="ListParagraph"/>
        <w:numPr>
          <w:ilvl w:val="0"/>
          <w:numId w:val="22"/>
        </w:numPr>
      </w:pPr>
      <w:r>
        <w:t>Performs checks on the data provided</w:t>
      </w:r>
    </w:p>
    <w:p w14:paraId="07817909" w14:textId="77777777" w:rsidR="00393952" w:rsidRDefault="00393952" w:rsidP="00393952">
      <w:pPr>
        <w:pStyle w:val="ListParagraph"/>
        <w:numPr>
          <w:ilvl w:val="0"/>
          <w:numId w:val="22"/>
        </w:numPr>
      </w:pPr>
      <w:r>
        <w:t>Estimates the current fund value as a further check on the provided data</w:t>
      </w:r>
    </w:p>
    <w:p w14:paraId="0D0D0E09" w14:textId="77777777" w:rsidR="00393952" w:rsidRDefault="00393952" w:rsidP="00393952">
      <w:pPr>
        <w:pStyle w:val="ListParagraph"/>
        <w:numPr>
          <w:ilvl w:val="0"/>
          <w:numId w:val="22"/>
        </w:numPr>
      </w:pPr>
      <w:r>
        <w:t>Calculates the current cost of the guarantee</w:t>
      </w:r>
    </w:p>
    <w:p w14:paraId="48E038D9" w14:textId="77777777" w:rsidR="00393952" w:rsidRDefault="00393952" w:rsidP="00393952">
      <w:pPr>
        <w:pStyle w:val="ListParagraph"/>
        <w:numPr>
          <w:ilvl w:val="0"/>
          <w:numId w:val="22"/>
        </w:numPr>
      </w:pPr>
      <w:r>
        <w:t xml:space="preserve">Analyses the three options suggested for providing an uplift to the policyholders </w:t>
      </w:r>
    </w:p>
    <w:p w14:paraId="7BC4F4CC" w14:textId="77777777" w:rsidR="00091108" w:rsidRDefault="00091108" w:rsidP="00091108"/>
    <w:p w14:paraId="4A85EE20" w14:textId="0786F784" w:rsidR="00091108" w:rsidRPr="00813768" w:rsidRDefault="00091108" w:rsidP="00091108">
      <w:pPr>
        <w:rPr>
          <w:rStyle w:val="Strong"/>
          <w:sz w:val="28"/>
        </w:rPr>
      </w:pPr>
      <w:r w:rsidRPr="00813768">
        <w:rPr>
          <w:rStyle w:val="Strong"/>
          <w:sz w:val="28"/>
        </w:rPr>
        <w:t>Data</w:t>
      </w:r>
    </w:p>
    <w:p w14:paraId="0F0D2D13" w14:textId="77777777" w:rsidR="00091108" w:rsidRDefault="00091108" w:rsidP="00AF7D6A"/>
    <w:p w14:paraId="5FD22C9D" w14:textId="6ABC3F3E" w:rsidR="00091108" w:rsidRDefault="00091108" w:rsidP="00AF7D6A">
      <w:r w:rsidRPr="00091108">
        <w:t>Two sets of data</w:t>
      </w:r>
      <w:r>
        <w:t xml:space="preserve"> were provided:</w:t>
      </w:r>
    </w:p>
    <w:p w14:paraId="0CDBE3BB" w14:textId="216DE9E2" w:rsidR="00091108" w:rsidRDefault="00091108" w:rsidP="00AF7D6A">
      <w:pPr>
        <w:pStyle w:val="ListParagraph"/>
        <w:numPr>
          <w:ilvl w:val="0"/>
          <w:numId w:val="24"/>
        </w:numPr>
      </w:pPr>
      <w:r w:rsidRPr="00091108">
        <w:t xml:space="preserve">A sample </w:t>
      </w:r>
      <w:r w:rsidR="00AF7D6A">
        <w:t>of policy data, including start date, annual premium, term, and current value</w:t>
      </w:r>
      <w:r w:rsidR="00151709">
        <w:t xml:space="preserve"> (</w:t>
      </w:r>
      <w:r w:rsidR="00151709" w:rsidRPr="00C47899">
        <w:rPr>
          <w:b/>
        </w:rPr>
        <w:t>Policy Data</w:t>
      </w:r>
      <w:r w:rsidR="00151709">
        <w:t xml:space="preserve"> sheet)</w:t>
      </w:r>
      <w:r w:rsidR="00AF7D6A">
        <w:t xml:space="preserve">. This was provided by a junior student in my team, and there are a number of concerns with the quality of this data. </w:t>
      </w:r>
      <w:r w:rsidR="00AF7D6A">
        <w:br/>
      </w:r>
      <w:r w:rsidR="00AF7D6A">
        <w:br/>
        <w:t xml:space="preserve">The checks performed and amendments made are dealt with in the next section. </w:t>
      </w:r>
      <w:r w:rsidR="00AF7D6A">
        <w:br/>
      </w:r>
    </w:p>
    <w:p w14:paraId="20C23243" w14:textId="44FFDDAF" w:rsidR="00AF7D6A" w:rsidRDefault="00AF7D6A" w:rsidP="00AF7D6A">
      <w:pPr>
        <w:pStyle w:val="ListParagraph"/>
        <w:numPr>
          <w:ilvl w:val="0"/>
          <w:numId w:val="24"/>
        </w:numPr>
      </w:pPr>
      <w:r>
        <w:t>Investment returns on the fund that these policies are invested in</w:t>
      </w:r>
      <w:r w:rsidR="00151709">
        <w:t xml:space="preserve"> (</w:t>
      </w:r>
      <w:r w:rsidR="007827D6">
        <w:rPr>
          <w:b/>
        </w:rPr>
        <w:t>Investment r</w:t>
      </w:r>
      <w:r w:rsidR="00151709" w:rsidRPr="00B646D8">
        <w:rPr>
          <w:b/>
        </w:rPr>
        <w:t>eturns</w:t>
      </w:r>
      <w:r w:rsidR="00151709">
        <w:t xml:space="preserve"> sheet)</w:t>
      </w:r>
      <w:r>
        <w:t xml:space="preserve">. These are annual returns for each year since 1990, when the first of the policies was issued. These returns were provided by the Investment team. </w:t>
      </w:r>
      <w:r>
        <w:br/>
      </w:r>
      <w:r>
        <w:br/>
        <w:t xml:space="preserve">While the returns do vary quite significantly from year to year, they are within a range of </w:t>
      </w:r>
      <w:r w:rsidR="00151709">
        <w:t xml:space="preserve">-32% to +25%, which is within reason. I have no reason to doubt the accuracy of this data, and have assumed that it is correct. </w:t>
      </w:r>
    </w:p>
    <w:p w14:paraId="0823375C" w14:textId="77777777" w:rsidR="00AF7D6A" w:rsidRDefault="00AF7D6A" w:rsidP="00AF7D6A"/>
    <w:p w14:paraId="427B32AD" w14:textId="1D78FF73" w:rsidR="00B646D8" w:rsidRDefault="00B646D8" w:rsidP="00AF7D6A">
      <w:r>
        <w:t>In addition, other parameters (such as sample size and valuation date) and product specification information (max / min premium</w:t>
      </w:r>
      <w:r w:rsidR="00882C49">
        <w:t>)</w:t>
      </w:r>
      <w:r>
        <w:t xml:space="preserve"> has been provided – these are all entered on the </w:t>
      </w:r>
      <w:r w:rsidRPr="00B646D8">
        <w:rPr>
          <w:b/>
        </w:rPr>
        <w:t>Parameters</w:t>
      </w:r>
      <w:r>
        <w:t xml:space="preserve"> sheet. </w:t>
      </w:r>
    </w:p>
    <w:p w14:paraId="12AAEE0D" w14:textId="77777777" w:rsidR="00B646D8" w:rsidRDefault="00B646D8" w:rsidP="00AF7D6A"/>
    <w:p w14:paraId="632CFF56" w14:textId="1D5C73D0" w:rsidR="00151709" w:rsidRPr="00813768" w:rsidRDefault="00151709" w:rsidP="00AF7D6A">
      <w:pPr>
        <w:rPr>
          <w:rStyle w:val="Strong"/>
          <w:sz w:val="28"/>
        </w:rPr>
      </w:pPr>
      <w:r w:rsidRPr="00813768">
        <w:rPr>
          <w:rStyle w:val="Strong"/>
          <w:sz w:val="28"/>
        </w:rPr>
        <w:t>Data Checks</w:t>
      </w:r>
    </w:p>
    <w:p w14:paraId="504C621B" w14:textId="77777777" w:rsidR="00151709" w:rsidRDefault="00151709" w:rsidP="00AF7D6A"/>
    <w:p w14:paraId="45CD38AF" w14:textId="02AA0B86" w:rsidR="00151709" w:rsidRDefault="00151709" w:rsidP="00AF7D6A">
      <w:r>
        <w:t xml:space="preserve">The policy data was copied from the </w:t>
      </w:r>
      <w:r w:rsidRPr="00C47899">
        <w:rPr>
          <w:b/>
        </w:rPr>
        <w:t>Policy Data</w:t>
      </w:r>
      <w:r>
        <w:t xml:space="preserve"> sheet to the </w:t>
      </w:r>
      <w:r w:rsidRPr="00C47899">
        <w:rPr>
          <w:b/>
        </w:rPr>
        <w:t>Amended Data</w:t>
      </w:r>
      <w:r>
        <w:t xml:space="preserve"> sheet using formula references. </w:t>
      </w:r>
    </w:p>
    <w:p w14:paraId="408CF6BD" w14:textId="3158FC90" w:rsidR="00AF7D6A" w:rsidRDefault="00AF7D6A" w:rsidP="00AF7D6A">
      <w:r>
        <w:t>The following checks were performed on the policy data:</w:t>
      </w:r>
    </w:p>
    <w:p w14:paraId="7AE29510" w14:textId="77777777" w:rsidR="00AF7D6A" w:rsidRDefault="00AF7D6A" w:rsidP="00AF7D6A"/>
    <w:p w14:paraId="2C6A40F2" w14:textId="314F5E08" w:rsidR="00151709" w:rsidRDefault="00151709" w:rsidP="00C47899">
      <w:pPr>
        <w:pStyle w:val="ListParagraph"/>
        <w:numPr>
          <w:ilvl w:val="0"/>
          <w:numId w:val="25"/>
        </w:numPr>
      </w:pPr>
      <w:r>
        <w:t>Start date</w:t>
      </w:r>
      <w:r>
        <w:br/>
      </w:r>
      <w:proofErr w:type="gramStart"/>
      <w:r>
        <w:t>In</w:t>
      </w:r>
      <w:proofErr w:type="gramEnd"/>
      <w:r>
        <w:t xml:space="preserve"> column F, we check whether the start date is outside the range that these policies were sold. This is from 1990 to 2010, and the check uses the </w:t>
      </w:r>
      <w:r w:rsidR="00C47899">
        <w:t xml:space="preserve">first and last start dates on the </w:t>
      </w:r>
      <w:r w:rsidR="00B646D8" w:rsidRPr="00B646D8">
        <w:rPr>
          <w:b/>
        </w:rPr>
        <w:t>P</w:t>
      </w:r>
      <w:r w:rsidR="00C47899" w:rsidRPr="00B646D8">
        <w:rPr>
          <w:b/>
        </w:rPr>
        <w:t>arameter</w:t>
      </w:r>
      <w:r w:rsidR="00B646D8">
        <w:rPr>
          <w:b/>
        </w:rPr>
        <w:t>s</w:t>
      </w:r>
      <w:r w:rsidR="00C47899">
        <w:t xml:space="preserve"> sheet </w:t>
      </w:r>
      <w:r w:rsidR="002F112F">
        <w:t>to compare to the provid</w:t>
      </w:r>
      <w:r w:rsidR="00EC36DF">
        <w:t xml:space="preserve">ed start date. </w:t>
      </w:r>
      <w:r w:rsidR="00EC36DF">
        <w:br/>
        <w:t>In row 2, there i</w:t>
      </w:r>
      <w:r w:rsidR="002F112F">
        <w:t xml:space="preserve">s a sum which tallies up the number of errors. </w:t>
      </w:r>
      <w:r w:rsidR="002F112F">
        <w:br/>
        <w:t xml:space="preserve">There is only one error – on policy 34, which has a start date in 1910. I have assumed </w:t>
      </w:r>
      <w:r w:rsidR="002F112F">
        <w:lastRenderedPageBreak/>
        <w:t xml:space="preserve">that this should be 2010. </w:t>
      </w:r>
      <w:r w:rsidR="002F112F">
        <w:br/>
      </w:r>
    </w:p>
    <w:p w14:paraId="3540C258" w14:textId="179EB4A2" w:rsidR="002F112F" w:rsidRDefault="002F112F" w:rsidP="00151709">
      <w:pPr>
        <w:pStyle w:val="ListParagraph"/>
        <w:numPr>
          <w:ilvl w:val="0"/>
          <w:numId w:val="25"/>
        </w:numPr>
      </w:pPr>
      <w:r>
        <w:t>Premium</w:t>
      </w:r>
      <w:r>
        <w:br/>
        <w:t>In column G, the premium is checked to see whether it’s within the range of the product specification (minimum 20 and maximum 500 per month</w:t>
      </w:r>
      <w:r w:rsidR="00B646D8">
        <w:t xml:space="preserve"> – linked from the </w:t>
      </w:r>
      <w:r w:rsidR="00B646D8" w:rsidRPr="00B646D8">
        <w:rPr>
          <w:b/>
        </w:rPr>
        <w:t>Parameters</w:t>
      </w:r>
      <w:r w:rsidR="00B646D8">
        <w:t xml:space="preserve"> sheet</w:t>
      </w:r>
      <w:r>
        <w:t xml:space="preserve">). The annual premium is divided by 12 and the formula returns 1 if it’s bigger than the max or smaller than the min premium. </w:t>
      </w:r>
      <w:r>
        <w:br/>
        <w:t xml:space="preserve">Again, there’s a tally in row three which counts the errors. There’s only one – policy 42, which has an annual premium of 6,940. I have assumed that this should be limited to the maximum of 6,000. </w:t>
      </w:r>
      <w:r>
        <w:br/>
      </w:r>
    </w:p>
    <w:p w14:paraId="17369414" w14:textId="35A8A954" w:rsidR="002F112F" w:rsidRDefault="002F112F" w:rsidP="00151709">
      <w:pPr>
        <w:pStyle w:val="ListParagraph"/>
        <w:numPr>
          <w:ilvl w:val="0"/>
          <w:numId w:val="25"/>
        </w:numPr>
      </w:pPr>
      <w:r>
        <w:t>Term</w:t>
      </w:r>
      <w:r>
        <w:br/>
        <w:t xml:space="preserve">In column H, the term is checked to see if the policy should still be active at the valuation date given the start date and the provided term. That </w:t>
      </w:r>
      <w:r w:rsidR="00C47899">
        <w:t>is, if start date + term years &lt;</w:t>
      </w:r>
      <w:r>
        <w:t xml:space="preserve"> valuation date, then mar</w:t>
      </w:r>
      <w:r w:rsidR="00C47899">
        <w:t xml:space="preserve">k as an error, as this policy should not be treated as active. </w:t>
      </w:r>
      <w:r w:rsidR="00C47899">
        <w:br/>
        <w:t xml:space="preserve">The tally in row three shows two errors. One is policy 34, due to the incorrect start date. The other is policy 61, which matures a year prior to the valuation date. </w:t>
      </w:r>
      <w:r w:rsidR="00C47899">
        <w:br/>
        <w:t xml:space="preserve">This policy could be excluded from the analysis, but I have decided to increase the start date by one year to keep it included in order to keep a sample of 100 policies. This should be reviewed with a check on the administration system of why this policy is still showing as active. </w:t>
      </w:r>
      <w:r w:rsidR="00C47899">
        <w:br/>
      </w:r>
    </w:p>
    <w:p w14:paraId="243C1E09" w14:textId="1477FBE3" w:rsidR="00AF7D6A" w:rsidRDefault="00C47899" w:rsidP="00AF7D6A">
      <w:r>
        <w:t xml:space="preserve">The changes described above were implemented in columns J (premium) and K (start date) respectively, and the changed data is highlighted yellow (all other cells are just referencing the provided data). Note that no changes were made to Term. </w:t>
      </w:r>
    </w:p>
    <w:p w14:paraId="12E91FDC" w14:textId="77777777" w:rsidR="00C47899" w:rsidRDefault="00C47899" w:rsidP="00AF7D6A"/>
    <w:p w14:paraId="7706CF7A" w14:textId="77777777" w:rsidR="00B646D8" w:rsidRDefault="00C47899" w:rsidP="00AF7D6A">
      <w:r>
        <w:t>The checks were copied across and applied to the</w:t>
      </w:r>
      <w:r w:rsidR="00B646D8">
        <w:t xml:space="preserve"> amended data (with another set of tallies in row three above) to ensure that there are no errors remaining. </w:t>
      </w:r>
    </w:p>
    <w:p w14:paraId="06B5914B" w14:textId="77777777" w:rsidR="00B646D8" w:rsidRDefault="00B646D8" w:rsidP="00AF7D6A"/>
    <w:p w14:paraId="5372A10E" w14:textId="77777777" w:rsidR="00B646D8" w:rsidRDefault="00B646D8" w:rsidP="00AF7D6A">
      <w:r>
        <w:t xml:space="preserve">There was a requirement to do a check on the fund value provided – this was done on the following two sheets. </w:t>
      </w:r>
    </w:p>
    <w:p w14:paraId="6E281498" w14:textId="77777777" w:rsidR="00B646D8" w:rsidRDefault="00B646D8" w:rsidP="00AF7D6A"/>
    <w:p w14:paraId="0418CD1D" w14:textId="019B0BB3" w:rsidR="008D43C9" w:rsidRPr="00813768" w:rsidRDefault="008D43C9" w:rsidP="00AF7D6A">
      <w:pPr>
        <w:rPr>
          <w:rStyle w:val="Strong"/>
          <w:sz w:val="28"/>
        </w:rPr>
      </w:pPr>
      <w:r w:rsidRPr="00813768">
        <w:rPr>
          <w:rStyle w:val="Strong"/>
          <w:sz w:val="28"/>
        </w:rPr>
        <w:t>Assumptions</w:t>
      </w:r>
    </w:p>
    <w:p w14:paraId="7090E481" w14:textId="77777777" w:rsidR="008D43C9" w:rsidRPr="008D43C9" w:rsidRDefault="008D43C9" w:rsidP="008D43C9">
      <w:pPr>
        <w:rPr>
          <w:rStyle w:val="Strong"/>
          <w:b w:val="0"/>
        </w:rPr>
      </w:pPr>
    </w:p>
    <w:p w14:paraId="341C759F" w14:textId="4876F2EC" w:rsidR="008D43C9" w:rsidRDefault="00813768" w:rsidP="008D43C9">
      <w:pPr>
        <w:pStyle w:val="ListParagraph"/>
        <w:numPr>
          <w:ilvl w:val="0"/>
          <w:numId w:val="26"/>
        </w:numPr>
        <w:rPr>
          <w:rStyle w:val="Strong"/>
          <w:b w:val="0"/>
        </w:rPr>
      </w:pPr>
      <w:r>
        <w:rPr>
          <w:rStyle w:val="Strong"/>
          <w:b w:val="0"/>
        </w:rPr>
        <w:t>Assume that apart from the data errors discovered, the policy data supplied is correct</w:t>
      </w:r>
    </w:p>
    <w:p w14:paraId="5D2AA7DF" w14:textId="1BC9132D" w:rsidR="00813768" w:rsidRDefault="00813768" w:rsidP="008D43C9">
      <w:pPr>
        <w:pStyle w:val="ListParagraph"/>
        <w:numPr>
          <w:ilvl w:val="0"/>
          <w:numId w:val="26"/>
        </w:numPr>
        <w:rPr>
          <w:rStyle w:val="Strong"/>
          <w:b w:val="0"/>
        </w:rPr>
      </w:pPr>
      <w:r>
        <w:rPr>
          <w:rStyle w:val="Strong"/>
          <w:b w:val="0"/>
        </w:rPr>
        <w:t xml:space="preserve">Assume that annual returns provided are earned uniformly throughout the year. </w:t>
      </w:r>
    </w:p>
    <w:p w14:paraId="4428D0FD" w14:textId="6CE65ADD" w:rsidR="00813768" w:rsidRDefault="00813768" w:rsidP="008D43C9">
      <w:pPr>
        <w:pStyle w:val="ListParagraph"/>
        <w:numPr>
          <w:ilvl w:val="0"/>
          <w:numId w:val="26"/>
        </w:numPr>
        <w:rPr>
          <w:rStyle w:val="Strong"/>
          <w:b w:val="0"/>
        </w:rPr>
      </w:pPr>
      <w:r>
        <w:rPr>
          <w:rStyle w:val="Strong"/>
          <w:b w:val="0"/>
        </w:rPr>
        <w:t xml:space="preserve">Assume that monthly premiums are paid, on average, half-way through the year. </w:t>
      </w:r>
    </w:p>
    <w:p w14:paraId="4B7D4D32" w14:textId="77DB5489" w:rsidR="00852525" w:rsidRDefault="00852525" w:rsidP="008D43C9">
      <w:pPr>
        <w:pStyle w:val="ListParagraph"/>
        <w:numPr>
          <w:ilvl w:val="0"/>
          <w:numId w:val="26"/>
        </w:numPr>
        <w:rPr>
          <w:rStyle w:val="Strong"/>
          <w:b w:val="0"/>
        </w:rPr>
      </w:pPr>
      <w:r>
        <w:rPr>
          <w:rStyle w:val="Strong"/>
          <w:b w:val="0"/>
        </w:rPr>
        <w:t>Assume that a 5% tolerance level is appropriate to determine whether the policy fund value provided is correct</w:t>
      </w:r>
    </w:p>
    <w:p w14:paraId="55D971C8" w14:textId="005A511D" w:rsidR="00B11FA6" w:rsidRPr="008D43C9" w:rsidRDefault="00B11FA6" w:rsidP="008D43C9">
      <w:pPr>
        <w:pStyle w:val="ListParagraph"/>
        <w:numPr>
          <w:ilvl w:val="0"/>
          <w:numId w:val="26"/>
        </w:numPr>
        <w:rPr>
          <w:rStyle w:val="Strong"/>
          <w:b w:val="0"/>
        </w:rPr>
      </w:pPr>
      <w:r>
        <w:rPr>
          <w:rStyle w:val="Strong"/>
          <w:b w:val="0"/>
        </w:rPr>
        <w:t>Assume that the sample policies provided are a representative selection of all 8000 policies.</w:t>
      </w:r>
    </w:p>
    <w:p w14:paraId="46817C78" w14:textId="77777777" w:rsidR="008D43C9" w:rsidRPr="008D43C9" w:rsidRDefault="008D43C9" w:rsidP="008D43C9">
      <w:pPr>
        <w:rPr>
          <w:rStyle w:val="Strong"/>
          <w:b w:val="0"/>
        </w:rPr>
      </w:pPr>
    </w:p>
    <w:p w14:paraId="7895B906" w14:textId="3EBCC159" w:rsidR="00B646D8" w:rsidRPr="00813768" w:rsidRDefault="00B646D8" w:rsidP="00AF7D6A">
      <w:pPr>
        <w:rPr>
          <w:rStyle w:val="Strong"/>
          <w:sz w:val="28"/>
        </w:rPr>
      </w:pPr>
      <w:r w:rsidRPr="00813768">
        <w:rPr>
          <w:rStyle w:val="Strong"/>
          <w:sz w:val="28"/>
        </w:rPr>
        <w:t xml:space="preserve">Return </w:t>
      </w:r>
      <w:proofErr w:type="spellStart"/>
      <w:r w:rsidRPr="00813768">
        <w:rPr>
          <w:rStyle w:val="Strong"/>
          <w:sz w:val="28"/>
        </w:rPr>
        <w:t>Calcs</w:t>
      </w:r>
      <w:proofErr w:type="spellEnd"/>
    </w:p>
    <w:p w14:paraId="22E82413" w14:textId="77777777" w:rsidR="00B646D8" w:rsidRDefault="00B646D8" w:rsidP="00AF7D6A"/>
    <w:p w14:paraId="6A524201" w14:textId="2FA35C09" w:rsidR="00B646D8" w:rsidRDefault="00B646D8" w:rsidP="00AF7D6A">
      <w:r>
        <w:t xml:space="preserve">This sheet performs calculations on the Investment Returns provided to </w:t>
      </w:r>
      <w:r w:rsidR="00F64C5C">
        <w:t>adjust them so they can be used in subsequent policy calculations.</w:t>
      </w:r>
    </w:p>
    <w:p w14:paraId="0A74A9A5" w14:textId="77777777" w:rsidR="00B646D8" w:rsidRDefault="00B646D8" w:rsidP="00AF7D6A"/>
    <w:p w14:paraId="389CC5D4" w14:textId="36E05671" w:rsidR="00B646D8" w:rsidRDefault="00B646D8" w:rsidP="00AF7D6A">
      <w:r>
        <w:t xml:space="preserve">Columns A </w:t>
      </w:r>
      <w:r w:rsidR="00EC36DF">
        <w:t>to E</w:t>
      </w:r>
      <w:r>
        <w:t xml:space="preserve"> link to the provided data on the </w:t>
      </w:r>
      <w:r w:rsidRPr="00B646D8">
        <w:rPr>
          <w:b/>
        </w:rPr>
        <w:t>Investment Returns</w:t>
      </w:r>
      <w:r>
        <w:t xml:space="preserve"> sheet. </w:t>
      </w:r>
    </w:p>
    <w:p w14:paraId="0BF5D7AD" w14:textId="3D724B9C" w:rsidR="00B646D8" w:rsidRDefault="00B646D8" w:rsidP="00EC36DF"/>
    <w:p w14:paraId="6B16EE17" w14:textId="290E8243" w:rsidR="00813768" w:rsidRDefault="00813768" w:rsidP="00AF7D6A">
      <w:r>
        <w:t>In order to calculate returns for premiums paid in a given year, we assume that they’re paid on average half-way through the year. Therefore, when accumulating them to the valuation date, we need half of the current year’s return, plus the cumulative return to the valuation date. This</w:t>
      </w:r>
      <w:r w:rsidR="00B01C4D">
        <w:t xml:space="preserve"> calculation is done in column E as the square root of the current years return factor (column C) multiplied by the cumulative return from the beginning of the next year to the valuation date (column D). </w:t>
      </w:r>
    </w:p>
    <w:p w14:paraId="6FC9FF51" w14:textId="77777777" w:rsidR="00C47899" w:rsidRDefault="00C47899" w:rsidP="00AF7D6A"/>
    <w:p w14:paraId="0ABD673C" w14:textId="1F2E226B" w:rsidR="00813768" w:rsidRPr="00813768" w:rsidRDefault="00813768" w:rsidP="00AF7D6A">
      <w:pPr>
        <w:rPr>
          <w:b/>
          <w:sz w:val="28"/>
        </w:rPr>
      </w:pPr>
      <w:r w:rsidRPr="00813768">
        <w:rPr>
          <w:b/>
          <w:sz w:val="28"/>
        </w:rPr>
        <w:t xml:space="preserve">Fund Value </w:t>
      </w:r>
      <w:proofErr w:type="spellStart"/>
      <w:r w:rsidRPr="00813768">
        <w:rPr>
          <w:b/>
          <w:sz w:val="28"/>
        </w:rPr>
        <w:t>Calcs</w:t>
      </w:r>
      <w:proofErr w:type="spellEnd"/>
    </w:p>
    <w:p w14:paraId="1428D2B5" w14:textId="77777777" w:rsidR="00821E3E" w:rsidRDefault="00821E3E" w:rsidP="00B01C4D"/>
    <w:p w14:paraId="0DFD37E0" w14:textId="31FAFD59" w:rsidR="00B01C4D" w:rsidRDefault="00B01C4D" w:rsidP="00B01C4D">
      <w:r>
        <w:t xml:space="preserve">This sheet calculates an estimate of the current fund value as a check against the provided fund value. It also calculates the guaranteed fund value, and from that, the current cost of guarantee. </w:t>
      </w:r>
      <w:r w:rsidR="00320A32">
        <w:t xml:space="preserve">There is a heading for each section in line 3 which is used as a heading here in the audit trail for clarity. </w:t>
      </w:r>
    </w:p>
    <w:p w14:paraId="571E477C" w14:textId="77777777" w:rsidR="00B01C4D" w:rsidRDefault="00B01C4D" w:rsidP="00B01C4D"/>
    <w:p w14:paraId="5960D3AC" w14:textId="7A846926" w:rsidR="00B01C4D" w:rsidRPr="00B01C4D" w:rsidRDefault="00B01C4D" w:rsidP="00B01C4D">
      <w:pPr>
        <w:rPr>
          <w:b/>
        </w:rPr>
      </w:pPr>
      <w:r w:rsidRPr="00B01C4D">
        <w:rPr>
          <w:b/>
        </w:rPr>
        <w:t>Policy Data</w:t>
      </w:r>
    </w:p>
    <w:p w14:paraId="345A3389" w14:textId="77777777" w:rsidR="004123F4" w:rsidRDefault="004123F4" w:rsidP="00B01C4D"/>
    <w:p w14:paraId="647BC012" w14:textId="289ACE42" w:rsidR="00B01C4D" w:rsidRDefault="00B01C4D" w:rsidP="00B01C4D">
      <w:r>
        <w:t xml:space="preserve">The first five columns link back to the Amended Data sheet, and link to the corrected data (for start date and premium) and the original data (for term and current value). </w:t>
      </w:r>
    </w:p>
    <w:p w14:paraId="772D86D7" w14:textId="77777777" w:rsidR="00B01C4D" w:rsidRDefault="00B01C4D" w:rsidP="00B01C4D"/>
    <w:p w14:paraId="798492FF" w14:textId="6E084196" w:rsidR="004123F4" w:rsidRDefault="00B01C4D" w:rsidP="00B01C4D">
      <w:pPr>
        <w:rPr>
          <w:b/>
        </w:rPr>
      </w:pPr>
      <w:r w:rsidRPr="00B01C4D">
        <w:rPr>
          <w:b/>
        </w:rPr>
        <w:t>First year’s premiums</w:t>
      </w:r>
    </w:p>
    <w:p w14:paraId="4DC9088F" w14:textId="77777777" w:rsidR="004123F4" w:rsidRPr="004123F4" w:rsidRDefault="004123F4" w:rsidP="00B01C4D">
      <w:pPr>
        <w:rPr>
          <w:b/>
        </w:rPr>
      </w:pPr>
    </w:p>
    <w:p w14:paraId="07777CD9" w14:textId="0501153A" w:rsidR="00B01C4D" w:rsidRDefault="00B01C4D" w:rsidP="00B01C4D">
      <w:r>
        <w:t xml:space="preserve">Columns F and G calculate the value of the first year’s premiums at the end of the first year. Column F works out how many monthly premiums were paid in the first year by subtracting the month the policy started from 12, and adding 1 (so a policy starting in December pays 12 – 12 + 1 = 1 premium that year). </w:t>
      </w:r>
    </w:p>
    <w:p w14:paraId="782C7CA7" w14:textId="77777777" w:rsidR="00B01C4D" w:rsidRDefault="00B01C4D" w:rsidP="00B01C4D"/>
    <w:p w14:paraId="50A1461C" w14:textId="76AD59DE" w:rsidR="00B01C4D" w:rsidRDefault="00965620" w:rsidP="00B01C4D">
      <w:r>
        <w:t xml:space="preserve">If we let the number of premiums paid in the year by n, then </w:t>
      </w:r>
      <w:r w:rsidR="00B01C4D">
        <w:t>Column G accumulates these premiums to the end of the year as:</w:t>
      </w:r>
    </w:p>
    <w:p w14:paraId="3B070411" w14:textId="77777777" w:rsidR="00965620" w:rsidRDefault="00965620" w:rsidP="00B01C4D"/>
    <w:p w14:paraId="26580C92" w14:textId="52BBBFA8" w:rsidR="00B01C4D" w:rsidRDefault="00B01C4D" w:rsidP="00B01C4D">
      <w:r>
        <w:tab/>
        <w:t xml:space="preserve">Annual premium </w:t>
      </w:r>
      <w:r w:rsidR="007827D6">
        <w:t>*</w:t>
      </w:r>
      <w:r>
        <w:t xml:space="preserve"> n / 12 * (1 + return</w:t>
      </w:r>
      <w:proofErr w:type="gramStart"/>
      <w:r>
        <w:t>)^</w:t>
      </w:r>
      <w:proofErr w:type="gramEnd"/>
      <w:r w:rsidR="00965620">
        <w:t>(n / 24)</w:t>
      </w:r>
    </w:p>
    <w:p w14:paraId="1733D5E6" w14:textId="77777777" w:rsidR="00965620" w:rsidRDefault="00965620" w:rsidP="00B01C4D"/>
    <w:p w14:paraId="696C73DF" w14:textId="3AA1843D" w:rsidR="00965620" w:rsidRDefault="00965620" w:rsidP="00B01C4D">
      <w:r>
        <w:t>The divisor is 24 in the formula as on average, the return will apply to half the period that the premiums were paid over. This is the same as n/12 * 1/2.</w:t>
      </w:r>
    </w:p>
    <w:p w14:paraId="2C999768" w14:textId="77777777" w:rsidR="00965620" w:rsidRDefault="00965620" w:rsidP="00B01C4D"/>
    <w:p w14:paraId="1B52496D" w14:textId="6DC2E876" w:rsidR="00965620" w:rsidRPr="00965620" w:rsidRDefault="00965620" w:rsidP="00B01C4D">
      <w:pPr>
        <w:rPr>
          <w:b/>
        </w:rPr>
      </w:pPr>
      <w:r w:rsidRPr="00965620">
        <w:rPr>
          <w:b/>
        </w:rPr>
        <w:t>Value of premiums in each year accumulated to valuation date</w:t>
      </w:r>
    </w:p>
    <w:p w14:paraId="3ED78981" w14:textId="77777777" w:rsidR="00965620" w:rsidRDefault="00965620" w:rsidP="00B01C4D"/>
    <w:p w14:paraId="57F46441" w14:textId="77777777" w:rsidR="00965620" w:rsidRDefault="00965620" w:rsidP="00B01C4D">
      <w:r>
        <w:t xml:space="preserve">This section calculates the value as at the valuation date of the premiums paid in each calendar year. For each year from 1990 to the valuation year (2019) the following formula is applied: </w:t>
      </w:r>
    </w:p>
    <w:p w14:paraId="66D802C6" w14:textId="77777777" w:rsidR="00965620" w:rsidRDefault="00965620" w:rsidP="00B01C4D"/>
    <w:p w14:paraId="695CE576" w14:textId="51ABA4AF" w:rsidR="00965620" w:rsidRDefault="00965620" w:rsidP="00B01C4D">
      <w:r>
        <w:t xml:space="preserve">If it is the first year of the policy (year in column matches year of start date), then the value of the first years’ premiums in column G is accumulated to the valuation date using the cumulative return from </w:t>
      </w:r>
      <w:r w:rsidR="004123F4">
        <w:t>the start of the following year</w:t>
      </w:r>
      <w:r>
        <w:t xml:space="preserve"> (from column D on </w:t>
      </w:r>
      <w:r w:rsidRPr="00965620">
        <w:rPr>
          <w:b/>
        </w:rPr>
        <w:t xml:space="preserve">Return </w:t>
      </w:r>
      <w:proofErr w:type="spellStart"/>
      <w:r w:rsidRPr="00965620">
        <w:rPr>
          <w:b/>
        </w:rPr>
        <w:t>Calcs</w:t>
      </w:r>
      <w:proofErr w:type="spellEnd"/>
      <w:r>
        <w:t xml:space="preserve"> sheet)</w:t>
      </w:r>
      <w:r w:rsidR="004123F4">
        <w:t>.</w:t>
      </w:r>
    </w:p>
    <w:p w14:paraId="4EBC5CF4" w14:textId="77777777" w:rsidR="00965620" w:rsidRDefault="00965620" w:rsidP="00B01C4D"/>
    <w:p w14:paraId="59AD06B0" w14:textId="04F7F07A" w:rsidR="00965620" w:rsidRDefault="00965620" w:rsidP="00B01C4D">
      <w:r>
        <w:t xml:space="preserve">If not, then we assume premiums are paid half-way through the year, and we use the cumulative return from the midpoint of this year to the valuation date (from column E on </w:t>
      </w:r>
      <w:r w:rsidRPr="00965620">
        <w:rPr>
          <w:b/>
        </w:rPr>
        <w:t xml:space="preserve">Return </w:t>
      </w:r>
      <w:proofErr w:type="spellStart"/>
      <w:r w:rsidRPr="00965620">
        <w:rPr>
          <w:b/>
        </w:rPr>
        <w:t>Calcs</w:t>
      </w:r>
      <w:proofErr w:type="spellEnd"/>
      <w:r>
        <w:t xml:space="preserve"> sheet)</w:t>
      </w:r>
    </w:p>
    <w:p w14:paraId="7E067991" w14:textId="77777777" w:rsidR="00965620" w:rsidRDefault="00965620" w:rsidP="00B01C4D"/>
    <w:p w14:paraId="5972B3B3" w14:textId="2064B5F7" w:rsidR="00965620" w:rsidRDefault="00965620" w:rsidP="00B01C4D">
      <w:r>
        <w:lastRenderedPageBreak/>
        <w:t xml:space="preserve">In column AL we sum all these premiums up to get a total estimated value of the current fund. </w:t>
      </w:r>
    </w:p>
    <w:p w14:paraId="52A599B3" w14:textId="77777777" w:rsidR="00965620" w:rsidRDefault="00965620" w:rsidP="00B01C4D"/>
    <w:p w14:paraId="3606411E" w14:textId="0B410747" w:rsidR="00965620" w:rsidRPr="00965620" w:rsidRDefault="00965620" w:rsidP="00B01C4D">
      <w:pPr>
        <w:rPr>
          <w:b/>
        </w:rPr>
      </w:pPr>
      <w:r w:rsidRPr="00965620">
        <w:rPr>
          <w:b/>
        </w:rPr>
        <w:t>Compare to Data Value</w:t>
      </w:r>
    </w:p>
    <w:p w14:paraId="28FCF49E" w14:textId="77777777" w:rsidR="00965620" w:rsidRDefault="00965620" w:rsidP="00B01C4D"/>
    <w:p w14:paraId="58C0D2E8" w14:textId="597A5561" w:rsidR="00965620" w:rsidRDefault="00965620" w:rsidP="00B01C4D">
      <w:r>
        <w:t xml:space="preserve">In this section we compare the calculated value to the provided value. </w:t>
      </w:r>
    </w:p>
    <w:p w14:paraId="486B5A77" w14:textId="08BC5153" w:rsidR="00965620" w:rsidRDefault="00965620" w:rsidP="00B01C4D">
      <w:r>
        <w:t xml:space="preserve">Column AM has the difference between the calculated value (AL) and the provided value (column E). </w:t>
      </w:r>
    </w:p>
    <w:p w14:paraId="3B888ED5" w14:textId="1F1A1154" w:rsidR="00965620" w:rsidRDefault="00965620" w:rsidP="00B01C4D">
      <w:r>
        <w:br/>
        <w:t>Column AN expresses this as a perc</w:t>
      </w:r>
      <w:r w:rsidR="00907696">
        <w:t xml:space="preserve">entage of the provided value, with the absolute value taken to make it easier to analyse. </w:t>
      </w:r>
    </w:p>
    <w:p w14:paraId="46C56E02" w14:textId="77777777" w:rsidR="00907696" w:rsidRDefault="00907696" w:rsidP="00B01C4D"/>
    <w:p w14:paraId="46178BBF" w14:textId="73DBEB9B" w:rsidR="00907696" w:rsidRDefault="00907696" w:rsidP="00B01C4D">
      <w:r>
        <w:t xml:space="preserve">Below the main table, I have counted the number of policies in </w:t>
      </w:r>
      <w:r w:rsidR="00852525">
        <w:t xml:space="preserve">5% bands, using COUNTIF and COUNTIFS functions. This shows that the majority of policies have an error less than 5%, which would indicate that the provided fund value for these policies is correct. Given the reasonably volatile returns, it is reasonable that our assumption of uniform returns over each year would lead to a 5% error quite easily. </w:t>
      </w:r>
    </w:p>
    <w:p w14:paraId="0C7B5E43" w14:textId="77777777" w:rsidR="00852525" w:rsidRDefault="00852525" w:rsidP="00B01C4D"/>
    <w:p w14:paraId="56EA8D26" w14:textId="2D8AC2D9" w:rsidR="00852525" w:rsidRDefault="00852525" w:rsidP="00B01C4D">
      <w:r>
        <w:t xml:space="preserve">There is only one policy in the 5-10% band, and the remainder have an error higher than 10%. Looking at a few of these, it appears that the policies with high errors are all older policies issued in 1996 or earlier. Given the information provided that there may be something wrong with the extraction routine, it seems likely that this is related to the issue year of the policy. </w:t>
      </w:r>
    </w:p>
    <w:p w14:paraId="7737AA3C" w14:textId="77777777" w:rsidR="00852525" w:rsidRDefault="00852525" w:rsidP="00B01C4D"/>
    <w:p w14:paraId="3F61CCD5" w14:textId="42F7EEBB" w:rsidR="00852525" w:rsidRDefault="00852525" w:rsidP="00B01C4D">
      <w:r>
        <w:t xml:space="preserve">Therefore, I have set a tolerance level of 5% as appropriate to determine whether the provided data value is correct or not in column AO. If the error is less than 5%, the provided fund value is used, but if the error is greater than that, the calculated value in column AL is used. The 5% tolerance is entered on the </w:t>
      </w:r>
      <w:r w:rsidRPr="00852525">
        <w:rPr>
          <w:b/>
        </w:rPr>
        <w:t>Parameters</w:t>
      </w:r>
      <w:r>
        <w:t xml:space="preserve"> sheet. </w:t>
      </w:r>
    </w:p>
    <w:p w14:paraId="3C8E638F" w14:textId="77777777" w:rsidR="00852525" w:rsidRDefault="00852525" w:rsidP="00B01C4D"/>
    <w:p w14:paraId="3D8E46CE" w14:textId="11033DC8" w:rsidR="00852525" w:rsidRPr="00852525" w:rsidRDefault="00852525" w:rsidP="00B01C4D">
      <w:pPr>
        <w:rPr>
          <w:b/>
        </w:rPr>
      </w:pPr>
      <w:r w:rsidRPr="00852525">
        <w:rPr>
          <w:b/>
        </w:rPr>
        <w:t>Guaranteed Returns</w:t>
      </w:r>
    </w:p>
    <w:p w14:paraId="163F2F38" w14:textId="77777777" w:rsidR="00852525" w:rsidRDefault="00852525" w:rsidP="00B01C4D"/>
    <w:p w14:paraId="4465CB3E" w14:textId="21042787" w:rsidR="00852525" w:rsidRDefault="00320A32" w:rsidP="00B01C4D">
      <w:r>
        <w:t xml:space="preserve">This section calculates the guaranteed fund value, and the cost of guarantee. </w:t>
      </w:r>
    </w:p>
    <w:p w14:paraId="04D6017F" w14:textId="77777777" w:rsidR="00320A32" w:rsidRDefault="00320A32" w:rsidP="00B01C4D"/>
    <w:p w14:paraId="376D16F9" w14:textId="29E3BA86" w:rsidR="00320A32" w:rsidRDefault="00320A32" w:rsidP="00B01C4D">
      <w:r>
        <w:t>Column AP uses the formula provided to calculate the guaranteed fund value:</w:t>
      </w:r>
    </w:p>
    <w:p w14:paraId="3F1F2BE5" w14:textId="77777777" w:rsidR="00320A32" w:rsidRDefault="00320A32" w:rsidP="00B01C4D"/>
    <w:p w14:paraId="3C54B666" w14:textId="0CC829E9" w:rsidR="00320A32" w:rsidRDefault="00320A32" w:rsidP="00320A32">
      <w:pPr>
        <w:spacing w:line="280" w:lineRule="atLeast"/>
        <w:ind w:left="720"/>
        <w:rPr>
          <w:szCs w:val="24"/>
          <w:vertAlign w:val="superscript"/>
        </w:rPr>
      </w:pPr>
      <w:r>
        <w:rPr>
          <w:szCs w:val="24"/>
        </w:rPr>
        <w:t>Annual premium * ((1+</w:t>
      </w:r>
      <w:proofErr w:type="gramStart"/>
      <w:r>
        <w:rPr>
          <w:szCs w:val="24"/>
        </w:rPr>
        <w:t>i</w:t>
      </w:r>
      <w:r>
        <w:rPr>
          <w:szCs w:val="24"/>
          <w:vertAlign w:val="superscript"/>
        </w:rPr>
        <w:t>(</w:t>
      </w:r>
      <w:proofErr w:type="gramEnd"/>
      <w:r>
        <w:rPr>
          <w:szCs w:val="24"/>
          <w:vertAlign w:val="superscript"/>
        </w:rPr>
        <w:t>12)</w:t>
      </w:r>
      <w:r>
        <w:rPr>
          <w:szCs w:val="24"/>
        </w:rPr>
        <w:t>)</w:t>
      </w:r>
      <w:r>
        <w:rPr>
          <w:szCs w:val="24"/>
          <w:vertAlign w:val="superscript"/>
        </w:rPr>
        <w:t>n</w:t>
      </w:r>
      <w:r>
        <w:rPr>
          <w:szCs w:val="24"/>
        </w:rPr>
        <w:t xml:space="preserve"> </w:t>
      </w:r>
      <w:r>
        <w:rPr>
          <w:szCs w:val="24"/>
        </w:rPr>
        <w:noBreakHyphen/>
        <w:t xml:space="preserve"> 1) / d</w:t>
      </w:r>
      <w:r>
        <w:rPr>
          <w:szCs w:val="24"/>
          <w:vertAlign w:val="superscript"/>
        </w:rPr>
        <w:t>(12)</w:t>
      </w:r>
    </w:p>
    <w:p w14:paraId="2077615A" w14:textId="3C5BC4C7" w:rsidR="00320A32" w:rsidRDefault="00320A32" w:rsidP="00B01C4D"/>
    <w:p w14:paraId="75FC8E35" w14:textId="19197511" w:rsidR="00320A32" w:rsidRDefault="00320A32" w:rsidP="00B01C4D">
      <w:proofErr w:type="spellStart"/>
      <w:proofErr w:type="gramStart"/>
      <w:r>
        <w:t>i</w:t>
      </w:r>
      <w:proofErr w:type="spellEnd"/>
      <w:r>
        <w:rPr>
          <w:vertAlign w:val="superscript"/>
        </w:rPr>
        <w:t>(</w:t>
      </w:r>
      <w:proofErr w:type="gramEnd"/>
      <w:r>
        <w:rPr>
          <w:vertAlign w:val="superscript"/>
        </w:rPr>
        <w:t>12)</w:t>
      </w:r>
      <w:r>
        <w:t xml:space="preserve"> is calculated as (1 + 2%/12)</w:t>
      </w:r>
      <w:r>
        <w:rPr>
          <w:vertAlign w:val="superscript"/>
        </w:rPr>
        <w:t xml:space="preserve">12 </w:t>
      </w:r>
      <w:r>
        <w:t xml:space="preserve">on the Parameters sheet (range name </w:t>
      </w:r>
      <w:proofErr w:type="spellStart"/>
      <w:r>
        <w:t>Gtee</w:t>
      </w:r>
      <w:proofErr w:type="spellEnd"/>
      <w:r>
        <w:t>)</w:t>
      </w:r>
    </w:p>
    <w:p w14:paraId="77A392D5" w14:textId="20766A00" w:rsidR="00320A32" w:rsidRDefault="00320A32" w:rsidP="00B01C4D">
      <w:proofErr w:type="gramStart"/>
      <w:r>
        <w:t>d</w:t>
      </w:r>
      <w:r>
        <w:rPr>
          <w:vertAlign w:val="superscript"/>
        </w:rPr>
        <w:t>(</w:t>
      </w:r>
      <w:proofErr w:type="gramEnd"/>
      <w:r>
        <w:rPr>
          <w:vertAlign w:val="superscript"/>
        </w:rPr>
        <w:t>12)</w:t>
      </w:r>
      <w:r>
        <w:t xml:space="preserve"> is calculated as </w:t>
      </w:r>
      <w:proofErr w:type="spellStart"/>
      <w:r>
        <w:t>i</w:t>
      </w:r>
      <w:proofErr w:type="spellEnd"/>
      <w:r>
        <w:rPr>
          <w:vertAlign w:val="superscript"/>
        </w:rPr>
        <w:t>(12)</w:t>
      </w:r>
      <w:r>
        <w:t xml:space="preserve"> / (1 + </w:t>
      </w:r>
      <w:proofErr w:type="spellStart"/>
      <w:r>
        <w:t>i</w:t>
      </w:r>
      <w:proofErr w:type="spellEnd"/>
      <w:r>
        <w:rPr>
          <w:vertAlign w:val="superscript"/>
        </w:rPr>
        <w:t>(12)</w:t>
      </w:r>
      <w:r>
        <w:t>)</w:t>
      </w:r>
    </w:p>
    <w:p w14:paraId="3DE86710" w14:textId="77777777" w:rsidR="00320A32" w:rsidRDefault="00320A32" w:rsidP="00B01C4D"/>
    <w:p w14:paraId="17C6A64F" w14:textId="080ED649" w:rsidR="00320A32" w:rsidRDefault="00320A32" w:rsidP="00B01C4D">
      <w:r>
        <w:t xml:space="preserve">The cost of guarantee is the guaranteed value less the current value (in column AO), subject to a minimum of zero. The majority of policies seem to have a cost of guarantee, which is reasonable given the desire of the company to do something about this. </w:t>
      </w:r>
    </w:p>
    <w:p w14:paraId="212EA650" w14:textId="77777777" w:rsidR="00320A32" w:rsidRDefault="00320A32" w:rsidP="00B01C4D"/>
    <w:p w14:paraId="15AF1C10" w14:textId="50A57442" w:rsidR="00320A32" w:rsidRDefault="00320A32" w:rsidP="00B01C4D">
      <w:r>
        <w:t xml:space="preserve">In column AR, this cost is expressed as a percentage of fund value. </w:t>
      </w:r>
    </w:p>
    <w:p w14:paraId="617B4225" w14:textId="77777777" w:rsidR="00320A32" w:rsidRDefault="00320A32" w:rsidP="00B01C4D"/>
    <w:p w14:paraId="7669FA9D" w14:textId="4BAE3026" w:rsidR="00320A32" w:rsidRPr="00320A32" w:rsidRDefault="00320A32" w:rsidP="00B01C4D">
      <w:pPr>
        <w:rPr>
          <w:b/>
        </w:rPr>
      </w:pPr>
      <w:r w:rsidRPr="00320A32">
        <w:rPr>
          <w:b/>
        </w:rPr>
        <w:t>Data Fields</w:t>
      </w:r>
    </w:p>
    <w:p w14:paraId="5AC055CA" w14:textId="77777777" w:rsidR="00320A32" w:rsidRDefault="00320A32" w:rsidP="00B01C4D"/>
    <w:p w14:paraId="0D9B7FAC" w14:textId="7886EF7B" w:rsidR="00320A32" w:rsidRDefault="00320A32" w:rsidP="00B01C4D">
      <w:r>
        <w:t>The three columns in this section are used to</w:t>
      </w:r>
      <w:r w:rsidR="0028358F">
        <w:t xml:space="preserve"> group the results in the following sheet. </w:t>
      </w:r>
    </w:p>
    <w:p w14:paraId="60B7716B" w14:textId="77777777" w:rsidR="0028358F" w:rsidRDefault="0028358F" w:rsidP="00B01C4D"/>
    <w:p w14:paraId="6B9E4B2D" w14:textId="1F9B4356" w:rsidR="0028358F" w:rsidRDefault="0028358F" w:rsidP="00B01C4D">
      <w:r>
        <w:lastRenderedPageBreak/>
        <w:t xml:space="preserve">Year of entry is the year from the start date. </w:t>
      </w:r>
    </w:p>
    <w:p w14:paraId="227305D9" w14:textId="77777777" w:rsidR="001C6F8C" w:rsidRDefault="001C6F8C" w:rsidP="00B01C4D"/>
    <w:p w14:paraId="32B6E32D" w14:textId="56BEA88F" w:rsidR="0028358F" w:rsidRDefault="001C6F8C" w:rsidP="00B01C4D">
      <w:r>
        <w:t xml:space="preserve">Outstanding term </w:t>
      </w:r>
      <w:r w:rsidR="0028358F">
        <w:t xml:space="preserve">is the policy term less the duration of the policy, rounded up. </w:t>
      </w:r>
    </w:p>
    <w:p w14:paraId="31B413E0" w14:textId="77777777" w:rsidR="001C6F8C" w:rsidRDefault="001C6F8C" w:rsidP="00B01C4D"/>
    <w:p w14:paraId="0D16FFF1" w14:textId="6B5553AF" w:rsidR="0028358F" w:rsidRDefault="0028358F" w:rsidP="00B01C4D">
      <w:r>
        <w:t>Fund</w:t>
      </w:r>
      <w:r w:rsidR="001C6F8C">
        <w:t xml:space="preserve"> value</w:t>
      </w:r>
      <w:r>
        <w:t xml:space="preserve"> band is the current fund value, divided by the fund band size, rounded down, and then adding 1. The fund band size is on the parameters sheet, and was obtained by finding the maximum fund value (around 193,000) and dividing by 10, then rounding up to the next 5,000. </w:t>
      </w:r>
    </w:p>
    <w:p w14:paraId="4FD314D7" w14:textId="77777777" w:rsidR="0028358F" w:rsidRDefault="0028358F" w:rsidP="00B01C4D"/>
    <w:p w14:paraId="1C387832" w14:textId="55F978D9" w:rsidR="0028358F" w:rsidRPr="0028358F" w:rsidRDefault="0028358F" w:rsidP="00B01C4D">
      <w:pPr>
        <w:rPr>
          <w:b/>
          <w:sz w:val="28"/>
        </w:rPr>
      </w:pPr>
      <w:r w:rsidRPr="0028358F">
        <w:rPr>
          <w:b/>
          <w:sz w:val="28"/>
        </w:rPr>
        <w:t>Data Analysis Sheet</w:t>
      </w:r>
    </w:p>
    <w:p w14:paraId="2895E82B" w14:textId="05F0C357" w:rsidR="0028358F" w:rsidRDefault="0028358F" w:rsidP="0028358F">
      <w:pPr>
        <w:pStyle w:val="ListParagraph"/>
        <w:spacing w:line="280" w:lineRule="atLeast"/>
        <w:ind w:left="0"/>
      </w:pPr>
    </w:p>
    <w:p w14:paraId="00828300" w14:textId="523A9A7B" w:rsidR="0028358F" w:rsidRDefault="0028358F" w:rsidP="0028358F">
      <w:pPr>
        <w:pStyle w:val="ListParagraph"/>
        <w:spacing w:line="280" w:lineRule="atLeast"/>
        <w:ind w:left="0"/>
      </w:pPr>
      <w:r>
        <w:t xml:space="preserve">This sheet does the grouping of the results using the three grouping options, and calculates the cost of each option for applying an uplift to policyholder funds. </w:t>
      </w:r>
    </w:p>
    <w:p w14:paraId="60770D00" w14:textId="77777777" w:rsidR="0028358F" w:rsidRDefault="0028358F" w:rsidP="0028358F">
      <w:pPr>
        <w:pStyle w:val="ListParagraph"/>
        <w:spacing w:line="280" w:lineRule="atLeast"/>
        <w:ind w:left="0"/>
      </w:pPr>
    </w:p>
    <w:p w14:paraId="2D454696" w14:textId="4FF78514" w:rsidR="0028358F" w:rsidRDefault="00B11FA6" w:rsidP="0028358F">
      <w:pPr>
        <w:pStyle w:val="ListParagraph"/>
        <w:spacing w:line="280" w:lineRule="atLeast"/>
        <w:ind w:left="0"/>
      </w:pPr>
      <w:r>
        <w:t xml:space="preserve">The first table analyses the cost if the uplift is done by year of entry. </w:t>
      </w:r>
    </w:p>
    <w:p w14:paraId="6ECD7832" w14:textId="77777777" w:rsidR="00B11FA6" w:rsidRDefault="00B11FA6" w:rsidP="0028358F">
      <w:pPr>
        <w:pStyle w:val="ListParagraph"/>
        <w:spacing w:line="280" w:lineRule="atLeast"/>
        <w:ind w:left="0"/>
      </w:pPr>
    </w:p>
    <w:p w14:paraId="34FDE7F7" w14:textId="4A4F8215" w:rsidR="00B11FA6" w:rsidRDefault="00B11FA6" w:rsidP="0028358F">
      <w:pPr>
        <w:pStyle w:val="ListParagraph"/>
        <w:spacing w:line="280" w:lineRule="atLeast"/>
        <w:ind w:left="0"/>
      </w:pPr>
      <w:r>
        <w:t xml:space="preserve">Column A has the year of entry from 1990 to 2010. </w:t>
      </w:r>
    </w:p>
    <w:p w14:paraId="0BB8C44D" w14:textId="1C52D7DD" w:rsidR="00B11FA6" w:rsidRDefault="00B11FA6" w:rsidP="0028358F">
      <w:pPr>
        <w:pStyle w:val="ListParagraph"/>
        <w:spacing w:line="280" w:lineRule="atLeast"/>
        <w:ind w:left="0"/>
      </w:pPr>
      <w:r>
        <w:t xml:space="preserve">Column B uses SUMIF to sum up the cost of guarantee for policies with each year of entry. </w:t>
      </w:r>
    </w:p>
    <w:p w14:paraId="59D35AE5" w14:textId="3423F0C4" w:rsidR="00B11FA6" w:rsidRDefault="00B11FA6" w:rsidP="0028358F">
      <w:pPr>
        <w:pStyle w:val="ListParagraph"/>
        <w:spacing w:line="280" w:lineRule="atLeast"/>
        <w:ind w:left="0"/>
      </w:pPr>
      <w:r>
        <w:t>Column C uses AVERAGEIF</w:t>
      </w:r>
      <w:r w:rsidR="007827D6">
        <w:t>S</w:t>
      </w:r>
      <w:r>
        <w:t xml:space="preserve"> to calculate the average percentage for policies with a positive cost of guarantee. The percentage is from column AQ on the Fund Value </w:t>
      </w:r>
      <w:proofErr w:type="spellStart"/>
      <w:r>
        <w:t>Calcs</w:t>
      </w:r>
      <w:proofErr w:type="spellEnd"/>
      <w:r>
        <w:t xml:space="preserve"> sheet. </w:t>
      </w:r>
    </w:p>
    <w:p w14:paraId="4FB82B5E" w14:textId="61D86BAA" w:rsidR="00B11FA6" w:rsidRDefault="00B11FA6" w:rsidP="0028358F">
      <w:pPr>
        <w:pStyle w:val="ListParagraph"/>
        <w:spacing w:line="280" w:lineRule="atLeast"/>
        <w:ind w:left="0"/>
      </w:pPr>
      <w:r>
        <w:t>Because AVERAGEIF</w:t>
      </w:r>
      <w:r w:rsidR="007827D6">
        <w:t>S</w:t>
      </w:r>
      <w:r>
        <w:t xml:space="preserve"> returns an error if there are no records that qualify the condition, IFERROR is used to return zero if this is the case. </w:t>
      </w:r>
    </w:p>
    <w:p w14:paraId="25481FC8" w14:textId="77777777" w:rsidR="00B11FA6" w:rsidRDefault="00B11FA6" w:rsidP="0028358F">
      <w:pPr>
        <w:pStyle w:val="ListParagraph"/>
        <w:spacing w:line="280" w:lineRule="atLeast"/>
        <w:ind w:left="0"/>
      </w:pPr>
    </w:p>
    <w:p w14:paraId="7749DE3E" w14:textId="74C05125" w:rsidR="00B11FA6" w:rsidRDefault="00B11FA6" w:rsidP="0028358F">
      <w:pPr>
        <w:pStyle w:val="ListParagraph"/>
        <w:spacing w:line="280" w:lineRule="atLeast"/>
        <w:ind w:left="0"/>
      </w:pPr>
      <w:r>
        <w:t xml:space="preserve">Column D then applies this average percentage to the sum of the fund value for policies in each year of entry. </w:t>
      </w:r>
    </w:p>
    <w:p w14:paraId="11D0079A" w14:textId="77777777" w:rsidR="00B11FA6" w:rsidRDefault="00B11FA6" w:rsidP="0028358F">
      <w:pPr>
        <w:pStyle w:val="ListParagraph"/>
        <w:spacing w:line="280" w:lineRule="atLeast"/>
        <w:ind w:left="0"/>
      </w:pPr>
    </w:p>
    <w:p w14:paraId="10F5ED1C" w14:textId="2548C423" w:rsidR="00B11FA6" w:rsidRDefault="00B11FA6" w:rsidP="0028358F">
      <w:pPr>
        <w:pStyle w:val="ListParagraph"/>
        <w:spacing w:line="280" w:lineRule="atLeast"/>
        <w:ind w:left="0"/>
      </w:pPr>
      <w:r>
        <w:t xml:space="preserve">Underneath, the total cost of guarantee and the cost of uplift is summed. </w:t>
      </w:r>
    </w:p>
    <w:p w14:paraId="4595F79B" w14:textId="3AC8D228" w:rsidR="00B11FA6" w:rsidRDefault="00B11FA6" w:rsidP="0028358F">
      <w:pPr>
        <w:pStyle w:val="ListParagraph"/>
        <w:spacing w:line="280" w:lineRule="atLeast"/>
        <w:ind w:left="0"/>
      </w:pPr>
      <w:r>
        <w:t>These totals are then multiplied by the sample multiplier from the Parameters sheet (which is the 8000 policies divided by the provided 100 policies = 80)</w:t>
      </w:r>
    </w:p>
    <w:p w14:paraId="5A3EEAF6" w14:textId="77777777" w:rsidR="00B11FA6" w:rsidRDefault="00B11FA6" w:rsidP="0028358F">
      <w:pPr>
        <w:pStyle w:val="ListParagraph"/>
        <w:spacing w:line="280" w:lineRule="atLeast"/>
        <w:ind w:left="0"/>
      </w:pPr>
    </w:p>
    <w:p w14:paraId="45332CDC" w14:textId="39BD9528" w:rsidR="00B11FA6" w:rsidRDefault="00B11FA6" w:rsidP="0028358F">
      <w:pPr>
        <w:pStyle w:val="ListParagraph"/>
        <w:spacing w:line="280" w:lineRule="atLeast"/>
        <w:ind w:left="0"/>
      </w:pPr>
      <w:r>
        <w:t xml:space="preserve">The cost of the uplift is higher than the cost of guarantee, which is reasonable, as the uplift is applied to all policies in each group whether or not they have a guarantee cost. There will be some policies with a zero cost of guarantee, which still get an uplift. </w:t>
      </w:r>
      <w:bookmarkStart w:id="0" w:name="_GoBack"/>
      <w:bookmarkEnd w:id="0"/>
    </w:p>
    <w:p w14:paraId="574CD614" w14:textId="77777777" w:rsidR="00B11FA6" w:rsidRDefault="00B11FA6" w:rsidP="0028358F">
      <w:pPr>
        <w:pStyle w:val="ListParagraph"/>
        <w:spacing w:line="280" w:lineRule="atLeast"/>
        <w:ind w:left="0"/>
      </w:pPr>
    </w:p>
    <w:p w14:paraId="390FFBD8" w14:textId="77777777" w:rsidR="00B11FA6" w:rsidRDefault="00B11FA6" w:rsidP="0028358F">
      <w:pPr>
        <w:pStyle w:val="ListParagraph"/>
        <w:spacing w:line="280" w:lineRule="atLeast"/>
        <w:ind w:left="0"/>
      </w:pPr>
    </w:p>
    <w:p w14:paraId="353D5EEB" w14:textId="41CFE16F" w:rsidR="00B11FA6" w:rsidRDefault="00B11FA6" w:rsidP="0028358F">
      <w:pPr>
        <w:pStyle w:val="ListParagraph"/>
        <w:spacing w:line="280" w:lineRule="atLeast"/>
        <w:ind w:left="0"/>
      </w:pPr>
      <w:r>
        <w:t xml:space="preserve">In columns H to K, the same calculations are done, but using Term to Maturity. The SUMIF and AVERAGEIF formulas therefore reference the Term to maturity column (AT) on the Fund Value </w:t>
      </w:r>
      <w:proofErr w:type="spellStart"/>
      <w:r>
        <w:t>Calcs</w:t>
      </w:r>
      <w:proofErr w:type="spellEnd"/>
      <w:r>
        <w:t xml:space="preserve"> sheet instead of the year of entry column. </w:t>
      </w:r>
    </w:p>
    <w:p w14:paraId="5F0835DD" w14:textId="77777777" w:rsidR="00B11FA6" w:rsidRDefault="00B11FA6" w:rsidP="0028358F">
      <w:pPr>
        <w:pStyle w:val="ListParagraph"/>
        <w:spacing w:line="280" w:lineRule="atLeast"/>
        <w:ind w:left="0"/>
      </w:pPr>
    </w:p>
    <w:p w14:paraId="5907579E" w14:textId="6817889A" w:rsidR="00B11FA6" w:rsidRDefault="00B11FA6" w:rsidP="0028358F">
      <w:pPr>
        <w:pStyle w:val="ListParagraph"/>
        <w:spacing w:line="280" w:lineRule="atLeast"/>
        <w:ind w:left="0"/>
      </w:pPr>
      <w:r>
        <w:t xml:space="preserve">Similarly, columns N to Q do the same analysis using the Fund Band column (AU). </w:t>
      </w:r>
    </w:p>
    <w:p w14:paraId="178F1B50" w14:textId="77777777" w:rsidR="00B11FA6" w:rsidRDefault="00B11FA6" w:rsidP="0028358F">
      <w:pPr>
        <w:pStyle w:val="ListParagraph"/>
        <w:spacing w:line="280" w:lineRule="atLeast"/>
        <w:ind w:left="0"/>
      </w:pPr>
    </w:p>
    <w:p w14:paraId="69E07327" w14:textId="553F6F69" w:rsidR="00B11FA6" w:rsidRDefault="00B11FA6" w:rsidP="0028358F">
      <w:pPr>
        <w:pStyle w:val="ListParagraph"/>
        <w:spacing w:line="280" w:lineRule="atLeast"/>
        <w:ind w:left="0"/>
      </w:pPr>
      <w:r>
        <w:t xml:space="preserve">As a check, the total cost of guarantee for all three methods is the same – this shows that we have included all policies in the three different groupings. </w:t>
      </w:r>
    </w:p>
    <w:p w14:paraId="6EE7FF70" w14:textId="77777777" w:rsidR="00B11FA6" w:rsidRDefault="00B11FA6" w:rsidP="0028358F">
      <w:pPr>
        <w:pStyle w:val="ListParagraph"/>
        <w:spacing w:line="280" w:lineRule="atLeast"/>
        <w:ind w:left="0"/>
      </w:pPr>
    </w:p>
    <w:p w14:paraId="7DA1F591" w14:textId="4956C77E" w:rsidR="00B11FA6" w:rsidRDefault="00B11FA6" w:rsidP="0028358F">
      <w:pPr>
        <w:pStyle w:val="ListParagraph"/>
        <w:spacing w:line="280" w:lineRule="atLeast"/>
        <w:ind w:left="0"/>
      </w:pPr>
      <w:r>
        <w:t xml:space="preserve">As a reasonability check, it makes sense that the uplift cost for year of entry is the lowest. This is because the policies issued in each year will be subject to similar returns, and are therefore more likely to all have (or not have) a cost of guarantee at present. </w:t>
      </w:r>
    </w:p>
    <w:p w14:paraId="49DB1234" w14:textId="77777777" w:rsidR="002F4A29" w:rsidRDefault="002F4A29" w:rsidP="0028358F">
      <w:pPr>
        <w:pStyle w:val="ListParagraph"/>
        <w:spacing w:line="280" w:lineRule="atLeast"/>
        <w:ind w:left="0"/>
      </w:pPr>
    </w:p>
    <w:p w14:paraId="4A802EC4" w14:textId="55855A2F" w:rsidR="00B11FA6" w:rsidRDefault="002F4A29" w:rsidP="0028358F">
      <w:pPr>
        <w:pStyle w:val="ListParagraph"/>
        <w:spacing w:line="280" w:lineRule="atLeast"/>
        <w:ind w:left="0"/>
      </w:pPr>
      <w:r>
        <w:lastRenderedPageBreak/>
        <w:t xml:space="preserve">Fund size banding is the next smallest. As fund size is correlated to duration in force (older policies are more likely to have high fund values, and vice versa), there is a similar effect to issue year. Fund size is also affected by premium size, which will not align with issue year. </w:t>
      </w:r>
    </w:p>
    <w:p w14:paraId="369D8F0B" w14:textId="77777777" w:rsidR="002F4A29" w:rsidRDefault="002F4A29" w:rsidP="0028358F">
      <w:pPr>
        <w:pStyle w:val="ListParagraph"/>
        <w:spacing w:line="280" w:lineRule="atLeast"/>
        <w:ind w:left="0"/>
      </w:pPr>
    </w:p>
    <w:p w14:paraId="77E197F6" w14:textId="34CE9712" w:rsidR="002F4A29" w:rsidRDefault="002F4A29" w:rsidP="0028358F">
      <w:pPr>
        <w:pStyle w:val="ListParagraph"/>
        <w:spacing w:line="280" w:lineRule="atLeast"/>
        <w:ind w:left="0"/>
      </w:pPr>
      <w:r>
        <w:t xml:space="preserve">Term to maturity has the highest cost, as there is no link to returns at all. </w:t>
      </w:r>
    </w:p>
    <w:p w14:paraId="248F9EDF" w14:textId="77777777" w:rsidR="002F4A29" w:rsidRDefault="002F4A29" w:rsidP="0028358F">
      <w:pPr>
        <w:pStyle w:val="ListParagraph"/>
        <w:spacing w:line="280" w:lineRule="atLeast"/>
        <w:ind w:left="0"/>
      </w:pPr>
    </w:p>
    <w:p w14:paraId="74866102" w14:textId="76AC2C66" w:rsidR="002F4A29" w:rsidRPr="002F4A29" w:rsidRDefault="002F4A29" w:rsidP="0028358F">
      <w:pPr>
        <w:pStyle w:val="ListParagraph"/>
        <w:spacing w:line="280" w:lineRule="atLeast"/>
        <w:ind w:left="0"/>
        <w:rPr>
          <w:b/>
        </w:rPr>
      </w:pPr>
      <w:r w:rsidRPr="002F4A29">
        <w:rPr>
          <w:b/>
          <w:sz w:val="28"/>
        </w:rPr>
        <w:t>Graphs</w:t>
      </w:r>
    </w:p>
    <w:p w14:paraId="624470E7" w14:textId="77777777" w:rsidR="002F4A29" w:rsidRDefault="002F4A29" w:rsidP="0028358F">
      <w:pPr>
        <w:pStyle w:val="ListParagraph"/>
        <w:spacing w:line="280" w:lineRule="atLeast"/>
        <w:ind w:left="0"/>
      </w:pPr>
    </w:p>
    <w:p w14:paraId="46304721" w14:textId="57202FA0" w:rsidR="002F4A29" w:rsidRDefault="002F4A29" w:rsidP="0028358F">
      <w:pPr>
        <w:pStyle w:val="ListParagraph"/>
        <w:spacing w:line="280" w:lineRule="atLeast"/>
        <w:ind w:left="0"/>
      </w:pPr>
      <w:r>
        <w:t xml:space="preserve">The graphs sheet brings in the total cost of guarantee, and the cost of the uplift for the three different options. These four are presented on a bar graph. The numbers have been divided by 1,000, and the scale of the graph has been truncated to better illustrate the variation. </w:t>
      </w:r>
    </w:p>
    <w:p w14:paraId="7057C65F" w14:textId="77777777" w:rsidR="0028358F" w:rsidRDefault="0028358F" w:rsidP="00765553">
      <w:pPr>
        <w:pStyle w:val="ListParagraph"/>
        <w:spacing w:line="280" w:lineRule="atLeast"/>
        <w:jc w:val="center"/>
      </w:pPr>
    </w:p>
    <w:p w14:paraId="72622B89" w14:textId="77777777" w:rsidR="0028358F" w:rsidRDefault="0028358F" w:rsidP="00765553">
      <w:pPr>
        <w:pStyle w:val="ListParagraph"/>
        <w:spacing w:line="280" w:lineRule="atLeast"/>
        <w:jc w:val="center"/>
      </w:pPr>
    </w:p>
    <w:p w14:paraId="3B2D1EE1" w14:textId="77777777" w:rsidR="0028358F" w:rsidRDefault="0028358F" w:rsidP="00765553">
      <w:pPr>
        <w:pStyle w:val="ListParagraph"/>
        <w:spacing w:line="280" w:lineRule="atLeast"/>
        <w:jc w:val="center"/>
      </w:pPr>
    </w:p>
    <w:p w14:paraId="4D067E2C" w14:textId="77777777" w:rsidR="0028358F" w:rsidRDefault="0028358F" w:rsidP="00765553">
      <w:pPr>
        <w:pStyle w:val="ListParagraph"/>
        <w:spacing w:line="280" w:lineRule="atLeast"/>
        <w:jc w:val="center"/>
      </w:pPr>
    </w:p>
    <w:p w14:paraId="0D232F0F" w14:textId="77777777" w:rsidR="0028358F" w:rsidRDefault="0028358F" w:rsidP="00765553">
      <w:pPr>
        <w:pStyle w:val="ListParagraph"/>
        <w:spacing w:line="280" w:lineRule="atLeast"/>
        <w:jc w:val="center"/>
      </w:pPr>
    </w:p>
    <w:p w14:paraId="19D11A75" w14:textId="77777777" w:rsidR="0028358F" w:rsidRDefault="0028358F" w:rsidP="00765553">
      <w:pPr>
        <w:pStyle w:val="ListParagraph"/>
        <w:spacing w:line="280" w:lineRule="atLeast"/>
        <w:jc w:val="center"/>
      </w:pPr>
    </w:p>
    <w:p w14:paraId="7445555F" w14:textId="19F89423" w:rsidR="00765553" w:rsidRPr="0028358F" w:rsidRDefault="00765553" w:rsidP="00765553">
      <w:pPr>
        <w:pStyle w:val="ListParagraph"/>
        <w:spacing w:line="280" w:lineRule="atLeast"/>
        <w:jc w:val="center"/>
        <w:rPr>
          <w:b/>
          <w:sz w:val="32"/>
          <w:szCs w:val="30"/>
        </w:rPr>
      </w:pPr>
      <w:r w:rsidRPr="0028358F">
        <w:rPr>
          <w:b/>
          <w:sz w:val="32"/>
          <w:szCs w:val="30"/>
        </w:rPr>
        <w:t>END OF AUDIT TRAIL</w:t>
      </w:r>
    </w:p>
    <w:p w14:paraId="22E91F11" w14:textId="77777777" w:rsidR="00765553" w:rsidRPr="0028358F" w:rsidRDefault="00765553" w:rsidP="00765553">
      <w:pPr>
        <w:spacing w:line="280" w:lineRule="atLeast"/>
        <w:rPr>
          <w:b/>
          <w:sz w:val="28"/>
        </w:rPr>
      </w:pPr>
    </w:p>
    <w:sectPr w:rsidR="00765553" w:rsidRPr="0028358F">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B44A4" w14:textId="77777777" w:rsidR="00087C15" w:rsidRDefault="00087C15" w:rsidP="00B86FE1">
      <w:r>
        <w:separator/>
      </w:r>
    </w:p>
  </w:endnote>
  <w:endnote w:type="continuationSeparator" w:id="0">
    <w:p w14:paraId="23F782A7" w14:textId="77777777" w:rsidR="00087C15" w:rsidRDefault="00087C15" w:rsidP="00B86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91AF4" w14:textId="297E5C3C" w:rsidR="0028358F" w:rsidRDefault="0028358F">
    <w:pPr>
      <w:pStyle w:val="Footer"/>
    </w:pPr>
    <w:r>
      <w:t xml:space="preserve">CP2 Paper 1, </w:t>
    </w:r>
    <w:r w:rsidR="000F3D78">
      <w:t>S</w:t>
    </w:r>
    <w:r>
      <w:t>2020–</w:t>
    </w:r>
    <w:r>
      <w:fldChar w:fldCharType="begin"/>
    </w:r>
    <w:r>
      <w:instrText xml:space="preserve"> PAGE   \* MERGEFORMAT </w:instrText>
    </w:r>
    <w:r>
      <w:fldChar w:fldCharType="separate"/>
    </w:r>
    <w:r w:rsidR="007827D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C3C63" w14:textId="77777777" w:rsidR="00087C15" w:rsidRDefault="00087C15" w:rsidP="00B86FE1">
      <w:r>
        <w:separator/>
      </w:r>
    </w:p>
  </w:footnote>
  <w:footnote w:type="continuationSeparator" w:id="0">
    <w:p w14:paraId="3EF13421" w14:textId="77777777" w:rsidR="00087C15" w:rsidRDefault="00087C15" w:rsidP="00B86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51596"/>
    <w:multiLevelType w:val="hybridMultilevel"/>
    <w:tmpl w:val="AFC0D608"/>
    <w:lvl w:ilvl="0" w:tplc="0809000F">
      <w:start w:val="1"/>
      <w:numFmt w:val="decimal"/>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5497983"/>
    <w:multiLevelType w:val="hybridMultilevel"/>
    <w:tmpl w:val="2B7C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2348E"/>
    <w:multiLevelType w:val="hybridMultilevel"/>
    <w:tmpl w:val="BA388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05D21"/>
    <w:multiLevelType w:val="hybridMultilevel"/>
    <w:tmpl w:val="849E05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504AF"/>
    <w:multiLevelType w:val="hybridMultilevel"/>
    <w:tmpl w:val="DE2E2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B1017"/>
    <w:multiLevelType w:val="hybridMultilevel"/>
    <w:tmpl w:val="E53CE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807B0"/>
    <w:multiLevelType w:val="hybridMultilevel"/>
    <w:tmpl w:val="4A24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3C0175"/>
    <w:multiLevelType w:val="hybridMultilevel"/>
    <w:tmpl w:val="39D8A67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A4968F6"/>
    <w:multiLevelType w:val="hybridMultilevel"/>
    <w:tmpl w:val="C5CA8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345F7"/>
    <w:multiLevelType w:val="hybridMultilevel"/>
    <w:tmpl w:val="D12C3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C0660"/>
    <w:multiLevelType w:val="hybridMultilevel"/>
    <w:tmpl w:val="752C9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EC0437"/>
    <w:multiLevelType w:val="hybridMultilevel"/>
    <w:tmpl w:val="21648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1951EF"/>
    <w:multiLevelType w:val="hybridMultilevel"/>
    <w:tmpl w:val="03041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EC57EE"/>
    <w:multiLevelType w:val="hybridMultilevel"/>
    <w:tmpl w:val="18F84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5A1743"/>
    <w:multiLevelType w:val="hybridMultilevel"/>
    <w:tmpl w:val="B8A2B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D20920"/>
    <w:multiLevelType w:val="hybridMultilevel"/>
    <w:tmpl w:val="A2786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482E9A"/>
    <w:multiLevelType w:val="hybridMultilevel"/>
    <w:tmpl w:val="9D263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4DD2"/>
    <w:multiLevelType w:val="hybridMultilevel"/>
    <w:tmpl w:val="70B69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5058F9"/>
    <w:multiLevelType w:val="hybridMultilevel"/>
    <w:tmpl w:val="6F9E9588"/>
    <w:lvl w:ilvl="0" w:tplc="2FB47D40">
      <w:start w:val="1"/>
      <w:numFmt w:val="lowerRoman"/>
      <w:lvlText w:val="(%1)"/>
      <w:lvlJc w:val="left"/>
      <w:pPr>
        <w:ind w:left="1146"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46B1B1B"/>
    <w:multiLevelType w:val="hybridMultilevel"/>
    <w:tmpl w:val="D662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294B3E"/>
    <w:multiLevelType w:val="hybridMultilevel"/>
    <w:tmpl w:val="B488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247E7D"/>
    <w:multiLevelType w:val="hybridMultilevel"/>
    <w:tmpl w:val="38FA3DF4"/>
    <w:lvl w:ilvl="0" w:tplc="2D685B5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D3373"/>
    <w:multiLevelType w:val="hybridMultilevel"/>
    <w:tmpl w:val="B6AEA0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E9F6426"/>
    <w:multiLevelType w:val="hybridMultilevel"/>
    <w:tmpl w:val="A858D334"/>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7EBC5533"/>
    <w:multiLevelType w:val="hybridMultilevel"/>
    <w:tmpl w:val="B7F609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FA239BA"/>
    <w:multiLevelType w:val="hybridMultilevel"/>
    <w:tmpl w:val="A70E567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1"/>
  </w:num>
  <w:num w:numId="2">
    <w:abstractNumId w:val="16"/>
  </w:num>
  <w:num w:numId="3">
    <w:abstractNumId w:val="12"/>
  </w:num>
  <w:num w:numId="4">
    <w:abstractNumId w:val="22"/>
  </w:num>
  <w:num w:numId="5">
    <w:abstractNumId w:val="24"/>
  </w:num>
  <w:num w:numId="6">
    <w:abstractNumId w:val="19"/>
  </w:num>
  <w:num w:numId="7">
    <w:abstractNumId w:val="3"/>
  </w:num>
  <w:num w:numId="8">
    <w:abstractNumId w:val="18"/>
  </w:num>
  <w:num w:numId="9">
    <w:abstractNumId w:val="1"/>
  </w:num>
  <w:num w:numId="10">
    <w:abstractNumId w:val="9"/>
  </w:num>
  <w:num w:numId="11">
    <w:abstractNumId w:val="4"/>
  </w:num>
  <w:num w:numId="12">
    <w:abstractNumId w:val="14"/>
  </w:num>
  <w:num w:numId="13">
    <w:abstractNumId w:val="6"/>
  </w:num>
  <w:num w:numId="14">
    <w:abstractNumId w:val="8"/>
  </w:num>
  <w:num w:numId="15">
    <w:abstractNumId w:val="2"/>
  </w:num>
  <w:num w:numId="16">
    <w:abstractNumId w:val="25"/>
  </w:num>
  <w:num w:numId="17">
    <w:abstractNumId w:val="0"/>
  </w:num>
  <w:num w:numId="18">
    <w:abstractNumId w:val="13"/>
  </w:num>
  <w:num w:numId="19">
    <w:abstractNumId w:val="20"/>
  </w:num>
  <w:num w:numId="20">
    <w:abstractNumId w:val="23"/>
  </w:num>
  <w:num w:numId="21">
    <w:abstractNumId w:val="7"/>
  </w:num>
  <w:num w:numId="22">
    <w:abstractNumId w:val="17"/>
  </w:num>
  <w:num w:numId="23">
    <w:abstractNumId w:val="15"/>
  </w:num>
  <w:num w:numId="24">
    <w:abstractNumId w:val="5"/>
  </w:num>
  <w:num w:numId="25">
    <w:abstractNumId w:val="1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80E"/>
    <w:rsid w:val="00025959"/>
    <w:rsid w:val="00040214"/>
    <w:rsid w:val="00051932"/>
    <w:rsid w:val="0008140B"/>
    <w:rsid w:val="00087C15"/>
    <w:rsid w:val="00091108"/>
    <w:rsid w:val="000A0D80"/>
    <w:rsid w:val="000B6C81"/>
    <w:rsid w:val="000B6DA0"/>
    <w:rsid w:val="000C0AB9"/>
    <w:rsid w:val="000D0268"/>
    <w:rsid w:val="000F3D78"/>
    <w:rsid w:val="001108CB"/>
    <w:rsid w:val="00127F94"/>
    <w:rsid w:val="00141EFF"/>
    <w:rsid w:val="001458B1"/>
    <w:rsid w:val="00151709"/>
    <w:rsid w:val="00180229"/>
    <w:rsid w:val="001C6F8C"/>
    <w:rsid w:val="001D23D9"/>
    <w:rsid w:val="001F7DC3"/>
    <w:rsid w:val="002075DE"/>
    <w:rsid w:val="00232886"/>
    <w:rsid w:val="00245735"/>
    <w:rsid w:val="0028358F"/>
    <w:rsid w:val="0028405E"/>
    <w:rsid w:val="002A1DEC"/>
    <w:rsid w:val="002C2D75"/>
    <w:rsid w:val="002F112F"/>
    <w:rsid w:val="002F113E"/>
    <w:rsid w:val="002F41FE"/>
    <w:rsid w:val="002F4A29"/>
    <w:rsid w:val="00310869"/>
    <w:rsid w:val="00312D36"/>
    <w:rsid w:val="00320A32"/>
    <w:rsid w:val="00322AE9"/>
    <w:rsid w:val="00334A6C"/>
    <w:rsid w:val="00337153"/>
    <w:rsid w:val="00360500"/>
    <w:rsid w:val="00393952"/>
    <w:rsid w:val="003C3148"/>
    <w:rsid w:val="003C5E84"/>
    <w:rsid w:val="003C6F32"/>
    <w:rsid w:val="003D1997"/>
    <w:rsid w:val="003E3ED5"/>
    <w:rsid w:val="004123F4"/>
    <w:rsid w:val="004204D4"/>
    <w:rsid w:val="0047106D"/>
    <w:rsid w:val="004770A1"/>
    <w:rsid w:val="00485C38"/>
    <w:rsid w:val="004A5222"/>
    <w:rsid w:val="004B6DC9"/>
    <w:rsid w:val="004C3294"/>
    <w:rsid w:val="004D780E"/>
    <w:rsid w:val="004E6702"/>
    <w:rsid w:val="00503405"/>
    <w:rsid w:val="005114BC"/>
    <w:rsid w:val="0052369F"/>
    <w:rsid w:val="005A53A5"/>
    <w:rsid w:val="00604B34"/>
    <w:rsid w:val="00650B41"/>
    <w:rsid w:val="0065150F"/>
    <w:rsid w:val="00654FD2"/>
    <w:rsid w:val="00687818"/>
    <w:rsid w:val="006C1398"/>
    <w:rsid w:val="006C62C6"/>
    <w:rsid w:val="006F7377"/>
    <w:rsid w:val="00723B39"/>
    <w:rsid w:val="007443D1"/>
    <w:rsid w:val="00765553"/>
    <w:rsid w:val="007827D6"/>
    <w:rsid w:val="00796184"/>
    <w:rsid w:val="007A4988"/>
    <w:rsid w:val="007B40EF"/>
    <w:rsid w:val="0080175B"/>
    <w:rsid w:val="00813768"/>
    <w:rsid w:val="00821E3E"/>
    <w:rsid w:val="00852525"/>
    <w:rsid w:val="0087396F"/>
    <w:rsid w:val="008773B2"/>
    <w:rsid w:val="00882C49"/>
    <w:rsid w:val="00891CC6"/>
    <w:rsid w:val="008B38B5"/>
    <w:rsid w:val="008D43C9"/>
    <w:rsid w:val="008F3FDD"/>
    <w:rsid w:val="00907696"/>
    <w:rsid w:val="00924EE3"/>
    <w:rsid w:val="00963207"/>
    <w:rsid w:val="00965620"/>
    <w:rsid w:val="00973D7A"/>
    <w:rsid w:val="00995F91"/>
    <w:rsid w:val="009E27CC"/>
    <w:rsid w:val="009E6F65"/>
    <w:rsid w:val="009E7D00"/>
    <w:rsid w:val="00A54351"/>
    <w:rsid w:val="00A757DA"/>
    <w:rsid w:val="00AA0F2C"/>
    <w:rsid w:val="00AA2D56"/>
    <w:rsid w:val="00AB14DB"/>
    <w:rsid w:val="00AC3FD5"/>
    <w:rsid w:val="00AD29C9"/>
    <w:rsid w:val="00AE343A"/>
    <w:rsid w:val="00AE683D"/>
    <w:rsid w:val="00AF0DF1"/>
    <w:rsid w:val="00AF1A27"/>
    <w:rsid w:val="00AF7D6A"/>
    <w:rsid w:val="00B00190"/>
    <w:rsid w:val="00B01C4D"/>
    <w:rsid w:val="00B06FD9"/>
    <w:rsid w:val="00B11FA6"/>
    <w:rsid w:val="00B34976"/>
    <w:rsid w:val="00B4183B"/>
    <w:rsid w:val="00B507BF"/>
    <w:rsid w:val="00B62011"/>
    <w:rsid w:val="00B646D8"/>
    <w:rsid w:val="00B651A0"/>
    <w:rsid w:val="00B6587C"/>
    <w:rsid w:val="00B86FE1"/>
    <w:rsid w:val="00B91AE3"/>
    <w:rsid w:val="00BB31FB"/>
    <w:rsid w:val="00C05E66"/>
    <w:rsid w:val="00C31C12"/>
    <w:rsid w:val="00C349EE"/>
    <w:rsid w:val="00C421C3"/>
    <w:rsid w:val="00C47899"/>
    <w:rsid w:val="00C76713"/>
    <w:rsid w:val="00C97CE8"/>
    <w:rsid w:val="00CE13B7"/>
    <w:rsid w:val="00D24FA5"/>
    <w:rsid w:val="00D33F84"/>
    <w:rsid w:val="00D405B6"/>
    <w:rsid w:val="00D45DE5"/>
    <w:rsid w:val="00D55C02"/>
    <w:rsid w:val="00D737AD"/>
    <w:rsid w:val="00D94BBB"/>
    <w:rsid w:val="00E33CC4"/>
    <w:rsid w:val="00EA2829"/>
    <w:rsid w:val="00EB45BC"/>
    <w:rsid w:val="00EC36DF"/>
    <w:rsid w:val="00F0576A"/>
    <w:rsid w:val="00F36F29"/>
    <w:rsid w:val="00F4663E"/>
    <w:rsid w:val="00F64C5C"/>
    <w:rsid w:val="00F74E1D"/>
    <w:rsid w:val="00FC11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D2A8A"/>
  <w15:docId w15:val="{98D99132-0B11-4AE3-806E-942CB3E14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80E"/>
    <w:pPr>
      <w:spacing w:after="0" w:line="240" w:lineRule="auto"/>
    </w:pPr>
    <w:rPr>
      <w:rFonts w:ascii="Times New Roman" w:eastAsia="Calibri" w:hAnsi="Times New Roman" w:cs="Arial"/>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780E"/>
    <w:pPr>
      <w:ind w:left="720"/>
    </w:pPr>
    <w:rPr>
      <w:rFonts w:eastAsia="Times New Roman" w:cs="Times New Roman"/>
      <w:szCs w:val="24"/>
    </w:rPr>
  </w:style>
  <w:style w:type="character" w:customStyle="1" w:styleId="ExamSub">
    <w:name w:val="ExamSub"/>
    <w:basedOn w:val="DefaultParagraphFont"/>
    <w:uiPriority w:val="1"/>
    <w:qFormat/>
    <w:rsid w:val="004770A1"/>
    <w:rPr>
      <w:rFonts w:ascii="Times New Roman" w:hAnsi="Times New Roman"/>
      <w:position w:val="-6"/>
      <w:sz w:val="18"/>
    </w:rPr>
  </w:style>
  <w:style w:type="paragraph" w:styleId="BodyText">
    <w:name w:val="Body Text"/>
    <w:basedOn w:val="Normal"/>
    <w:link w:val="BodyTextChar"/>
    <w:uiPriority w:val="1"/>
    <w:qFormat/>
    <w:rsid w:val="00B86FE1"/>
    <w:pPr>
      <w:widowControl w:val="0"/>
      <w:autoSpaceDE w:val="0"/>
      <w:autoSpaceDN w:val="0"/>
      <w:adjustRightInd w:val="0"/>
      <w:spacing w:before="20"/>
    </w:pPr>
    <w:rPr>
      <w:rFonts w:eastAsiaTheme="minorEastAsia" w:cs="Times New Roman"/>
      <w:b/>
      <w:bCs/>
      <w:sz w:val="40"/>
      <w:szCs w:val="40"/>
    </w:rPr>
  </w:style>
  <w:style w:type="character" w:customStyle="1" w:styleId="BodyTextChar">
    <w:name w:val="Body Text Char"/>
    <w:basedOn w:val="DefaultParagraphFont"/>
    <w:link w:val="BodyText"/>
    <w:uiPriority w:val="1"/>
    <w:rsid w:val="00B86FE1"/>
    <w:rPr>
      <w:rFonts w:ascii="Times New Roman" w:eastAsiaTheme="minorEastAsia" w:hAnsi="Times New Roman" w:cs="Times New Roman"/>
      <w:b/>
      <w:bCs/>
      <w:sz w:val="40"/>
      <w:szCs w:val="40"/>
      <w:lang w:eastAsia="en-GB"/>
    </w:rPr>
  </w:style>
  <w:style w:type="paragraph" w:styleId="Header">
    <w:name w:val="header"/>
    <w:basedOn w:val="Normal"/>
    <w:link w:val="HeaderChar"/>
    <w:uiPriority w:val="99"/>
    <w:unhideWhenUsed/>
    <w:rsid w:val="00B86FE1"/>
    <w:pPr>
      <w:tabs>
        <w:tab w:val="center" w:pos="4513"/>
        <w:tab w:val="right" w:pos="9026"/>
      </w:tabs>
    </w:pPr>
  </w:style>
  <w:style w:type="character" w:customStyle="1" w:styleId="HeaderChar">
    <w:name w:val="Header Char"/>
    <w:basedOn w:val="DefaultParagraphFont"/>
    <w:link w:val="Header"/>
    <w:uiPriority w:val="99"/>
    <w:rsid w:val="00B86FE1"/>
    <w:rPr>
      <w:rFonts w:ascii="Times New Roman" w:eastAsia="Calibri" w:hAnsi="Times New Roman" w:cs="Arial"/>
      <w:sz w:val="24"/>
      <w:szCs w:val="20"/>
      <w:lang w:eastAsia="en-GB"/>
    </w:rPr>
  </w:style>
  <w:style w:type="paragraph" w:styleId="Footer">
    <w:name w:val="footer"/>
    <w:basedOn w:val="Normal"/>
    <w:link w:val="FooterChar"/>
    <w:uiPriority w:val="99"/>
    <w:unhideWhenUsed/>
    <w:rsid w:val="00B86FE1"/>
    <w:pPr>
      <w:tabs>
        <w:tab w:val="center" w:pos="4513"/>
        <w:tab w:val="right" w:pos="9026"/>
      </w:tabs>
    </w:pPr>
  </w:style>
  <w:style w:type="character" w:customStyle="1" w:styleId="FooterChar">
    <w:name w:val="Footer Char"/>
    <w:basedOn w:val="DefaultParagraphFont"/>
    <w:link w:val="Footer"/>
    <w:uiPriority w:val="99"/>
    <w:rsid w:val="00B86FE1"/>
    <w:rPr>
      <w:rFonts w:ascii="Times New Roman" w:eastAsia="Calibri" w:hAnsi="Times New Roman" w:cs="Arial"/>
      <w:sz w:val="24"/>
      <w:szCs w:val="20"/>
      <w:lang w:eastAsia="en-GB"/>
    </w:rPr>
  </w:style>
  <w:style w:type="paragraph" w:styleId="BalloonText">
    <w:name w:val="Balloon Text"/>
    <w:basedOn w:val="Normal"/>
    <w:link w:val="BalloonTextChar"/>
    <w:uiPriority w:val="99"/>
    <w:semiHidden/>
    <w:unhideWhenUsed/>
    <w:rsid w:val="00C31C12"/>
    <w:rPr>
      <w:rFonts w:ascii="Tahoma" w:hAnsi="Tahoma" w:cs="Tahoma"/>
      <w:sz w:val="16"/>
      <w:szCs w:val="16"/>
    </w:rPr>
  </w:style>
  <w:style w:type="character" w:customStyle="1" w:styleId="BalloonTextChar">
    <w:name w:val="Balloon Text Char"/>
    <w:basedOn w:val="DefaultParagraphFont"/>
    <w:link w:val="BalloonText"/>
    <w:uiPriority w:val="99"/>
    <w:semiHidden/>
    <w:rsid w:val="00C31C12"/>
    <w:rPr>
      <w:rFonts w:ascii="Tahoma" w:eastAsia="Calibri" w:hAnsi="Tahoma" w:cs="Tahoma"/>
      <w:sz w:val="16"/>
      <w:szCs w:val="16"/>
      <w:lang w:eastAsia="en-GB"/>
    </w:rPr>
  </w:style>
  <w:style w:type="character" w:styleId="CommentReference">
    <w:name w:val="annotation reference"/>
    <w:basedOn w:val="DefaultParagraphFont"/>
    <w:uiPriority w:val="99"/>
    <w:semiHidden/>
    <w:unhideWhenUsed/>
    <w:rsid w:val="00C421C3"/>
    <w:rPr>
      <w:sz w:val="16"/>
      <w:szCs w:val="16"/>
    </w:rPr>
  </w:style>
  <w:style w:type="paragraph" w:styleId="CommentText">
    <w:name w:val="annotation text"/>
    <w:basedOn w:val="Normal"/>
    <w:link w:val="CommentTextChar"/>
    <w:uiPriority w:val="99"/>
    <w:semiHidden/>
    <w:unhideWhenUsed/>
    <w:rsid w:val="00C421C3"/>
    <w:rPr>
      <w:sz w:val="20"/>
    </w:rPr>
  </w:style>
  <w:style w:type="character" w:customStyle="1" w:styleId="CommentTextChar">
    <w:name w:val="Comment Text Char"/>
    <w:basedOn w:val="DefaultParagraphFont"/>
    <w:link w:val="CommentText"/>
    <w:uiPriority w:val="99"/>
    <w:semiHidden/>
    <w:rsid w:val="00C421C3"/>
    <w:rPr>
      <w:rFonts w:ascii="Times New Roman" w:eastAsia="Calibri" w:hAnsi="Times New Roman" w:cs="Arial"/>
      <w:sz w:val="20"/>
      <w:szCs w:val="20"/>
      <w:lang w:eastAsia="en-GB"/>
    </w:rPr>
  </w:style>
  <w:style w:type="paragraph" w:styleId="CommentSubject">
    <w:name w:val="annotation subject"/>
    <w:basedOn w:val="CommentText"/>
    <w:next w:val="CommentText"/>
    <w:link w:val="CommentSubjectChar"/>
    <w:uiPriority w:val="99"/>
    <w:semiHidden/>
    <w:unhideWhenUsed/>
    <w:rsid w:val="00C421C3"/>
    <w:rPr>
      <w:b/>
      <w:bCs/>
    </w:rPr>
  </w:style>
  <w:style w:type="character" w:customStyle="1" w:styleId="CommentSubjectChar">
    <w:name w:val="Comment Subject Char"/>
    <w:basedOn w:val="CommentTextChar"/>
    <w:link w:val="CommentSubject"/>
    <w:uiPriority w:val="99"/>
    <w:semiHidden/>
    <w:rsid w:val="00C421C3"/>
    <w:rPr>
      <w:rFonts w:ascii="Times New Roman" w:eastAsia="Calibri" w:hAnsi="Times New Roman" w:cs="Arial"/>
      <w:b/>
      <w:bCs/>
      <w:sz w:val="20"/>
      <w:szCs w:val="20"/>
      <w:lang w:eastAsia="en-GB"/>
    </w:rPr>
  </w:style>
  <w:style w:type="character" w:styleId="Strong">
    <w:name w:val="Strong"/>
    <w:basedOn w:val="DefaultParagraphFont"/>
    <w:uiPriority w:val="22"/>
    <w:qFormat/>
    <w:rsid w:val="00821E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336369">
      <w:bodyDiv w:val="1"/>
      <w:marLeft w:val="0"/>
      <w:marRight w:val="0"/>
      <w:marTop w:val="0"/>
      <w:marBottom w:val="0"/>
      <w:divBdr>
        <w:top w:val="none" w:sz="0" w:space="0" w:color="auto"/>
        <w:left w:val="none" w:sz="0" w:space="0" w:color="auto"/>
        <w:bottom w:val="none" w:sz="0" w:space="0" w:color="auto"/>
        <w:right w:val="none" w:sz="0" w:space="0" w:color="auto"/>
      </w:divBdr>
    </w:div>
    <w:div w:id="947200771">
      <w:bodyDiv w:val="1"/>
      <w:marLeft w:val="0"/>
      <w:marRight w:val="0"/>
      <w:marTop w:val="0"/>
      <w:marBottom w:val="0"/>
      <w:divBdr>
        <w:top w:val="none" w:sz="0" w:space="0" w:color="auto"/>
        <w:left w:val="none" w:sz="0" w:space="0" w:color="auto"/>
        <w:bottom w:val="none" w:sz="0" w:space="0" w:color="auto"/>
        <w:right w:val="none" w:sz="0" w:space="0" w:color="auto"/>
      </w:divBdr>
    </w:div>
    <w:div w:id="200608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2301</Words>
  <Characters>10544</Characters>
  <Application>Microsoft Office Word</Application>
  <DocSecurity>0</DocSecurity>
  <Lines>2108</Lines>
  <Paragraphs>1070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Bayles</dc:creator>
  <cp:lastModifiedBy>Alexandra Vickersmith (Ben/Ret, Birmingham (Brindley Place))</cp:lastModifiedBy>
  <cp:revision>3</cp:revision>
  <dcterms:created xsi:type="dcterms:W3CDTF">2019-10-29T21:34:00Z</dcterms:created>
  <dcterms:modified xsi:type="dcterms:W3CDTF">2019-12-08T16:28:00Z</dcterms:modified>
</cp:coreProperties>
</file>